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EBA" w:rsidRPr="00400EBA" w:rsidRDefault="00400EBA" w:rsidP="00400EBA">
      <w:pPr>
        <w:autoSpaceDE w:val="0"/>
        <w:autoSpaceDN w:val="0"/>
        <w:adjustRightInd w:val="0"/>
        <w:spacing w:after="0" w:line="240" w:lineRule="auto"/>
        <w:jc w:val="center"/>
        <w:rPr>
          <w:rFonts w:ascii="ArialUnicodeMS" w:hAnsi="ArialUnicodeMS" w:cs="ArialUnicodeMS"/>
          <w:b/>
          <w:color w:val="333666"/>
          <w:sz w:val="24"/>
          <w:szCs w:val="24"/>
        </w:rPr>
      </w:pPr>
      <w:r w:rsidRPr="00400EBA">
        <w:rPr>
          <w:rFonts w:ascii="ArialUnicodeMS" w:hAnsi="ArialUnicodeMS" w:cs="ArialUnicodeMS"/>
          <w:b/>
          <w:color w:val="333666"/>
          <w:sz w:val="24"/>
          <w:szCs w:val="24"/>
        </w:rPr>
        <w:t>DEMOGRAPHIC CHARACTERISTICS OF CREDIT OFFICERS AND RISK</w:t>
      </w:r>
    </w:p>
    <w:p w:rsidR="007549BE" w:rsidRPr="00400EBA" w:rsidRDefault="00400EBA" w:rsidP="00400EBA">
      <w:pPr>
        <w:jc w:val="center"/>
        <w:rPr>
          <w:rFonts w:ascii="ArialUnicodeMS" w:hAnsi="ArialUnicodeMS" w:cs="ArialUnicodeMS"/>
          <w:b/>
          <w:color w:val="333666"/>
          <w:sz w:val="24"/>
          <w:szCs w:val="24"/>
        </w:rPr>
      </w:pPr>
      <w:r w:rsidRPr="00400EBA">
        <w:rPr>
          <w:rFonts w:ascii="ArialUnicodeMS" w:hAnsi="ArialUnicodeMS" w:cs="ArialUnicodeMS"/>
          <w:b/>
          <w:color w:val="333666"/>
          <w:sz w:val="24"/>
          <w:szCs w:val="24"/>
        </w:rPr>
        <w:t>MANAGEMENT IN M</w:t>
      </w:r>
      <w:bookmarkStart w:id="0" w:name="_GoBack"/>
      <w:bookmarkEnd w:id="0"/>
      <w:r w:rsidRPr="00400EBA">
        <w:rPr>
          <w:rFonts w:ascii="ArialUnicodeMS" w:hAnsi="ArialUnicodeMS" w:cs="ArialUnicodeMS"/>
          <w:b/>
          <w:color w:val="333666"/>
          <w:sz w:val="24"/>
          <w:szCs w:val="24"/>
        </w:rPr>
        <w:t>FIs IN TANZANIA</w:t>
      </w:r>
    </w:p>
    <w:p w:rsidR="00400EBA" w:rsidRPr="00400EBA" w:rsidRDefault="00400EBA" w:rsidP="00400EBA">
      <w:pPr>
        <w:autoSpaceDE w:val="0"/>
        <w:autoSpaceDN w:val="0"/>
        <w:adjustRightInd w:val="0"/>
        <w:spacing w:after="0" w:line="240" w:lineRule="auto"/>
        <w:jc w:val="both"/>
        <w:rPr>
          <w:rFonts w:ascii="ArialUnicodeMS" w:hAnsi="ArialUnicodeMS" w:cs="ArialUnicodeMS"/>
          <w:color w:val="333666"/>
          <w:sz w:val="24"/>
          <w:szCs w:val="24"/>
        </w:rPr>
      </w:pPr>
      <w:r w:rsidRPr="00400EBA">
        <w:rPr>
          <w:rFonts w:ascii="ArialUnicodeMS" w:hAnsi="ArialUnicodeMS" w:cs="ArialUnicodeMS"/>
          <w:color w:val="333666"/>
          <w:sz w:val="24"/>
          <w:szCs w:val="24"/>
        </w:rPr>
        <w:t>Purpose: This article examines the effect of demographic features of credit officers on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risk management in MFIs</w:t>
      </w:r>
    </w:p>
    <w:p w:rsidR="00400EBA" w:rsidRPr="00400EBA" w:rsidRDefault="00400EBA" w:rsidP="00400EBA">
      <w:pPr>
        <w:autoSpaceDE w:val="0"/>
        <w:autoSpaceDN w:val="0"/>
        <w:adjustRightInd w:val="0"/>
        <w:spacing w:after="0" w:line="240" w:lineRule="auto"/>
        <w:jc w:val="both"/>
        <w:rPr>
          <w:rFonts w:ascii="ArialUnicodeMS" w:hAnsi="ArialUnicodeMS" w:cs="ArialUnicodeMS"/>
          <w:color w:val="333666"/>
          <w:sz w:val="24"/>
          <w:szCs w:val="24"/>
        </w:rPr>
      </w:pPr>
      <w:r w:rsidRPr="00400EBA">
        <w:rPr>
          <w:rFonts w:ascii="ArialUnicodeMS" w:hAnsi="ArialUnicodeMS" w:cs="ArialUnicodeMS"/>
          <w:color w:val="333666"/>
          <w:sz w:val="24"/>
          <w:szCs w:val="24"/>
        </w:rPr>
        <w:t>Methodology: A dataset of 200 credit officers from 20 MFIs in Tanzania was used.</w:t>
      </w:r>
    </w:p>
    <w:p w:rsidR="00400EBA" w:rsidRPr="00400EBA" w:rsidRDefault="00400EBA" w:rsidP="00400EBA">
      <w:pPr>
        <w:autoSpaceDE w:val="0"/>
        <w:autoSpaceDN w:val="0"/>
        <w:adjustRightInd w:val="0"/>
        <w:spacing w:after="0" w:line="240" w:lineRule="auto"/>
        <w:jc w:val="both"/>
        <w:rPr>
          <w:rFonts w:ascii="ArialUnicodeMS" w:hAnsi="ArialUnicodeMS" w:cs="ArialUnicodeMS"/>
          <w:color w:val="333666"/>
          <w:sz w:val="24"/>
          <w:szCs w:val="24"/>
        </w:rPr>
      </w:pPr>
      <w:r w:rsidRPr="00400EBA">
        <w:rPr>
          <w:rFonts w:ascii="ArialUnicodeMS" w:hAnsi="ArialUnicodeMS" w:cs="ArialUnicodeMS"/>
          <w:color w:val="333666"/>
          <w:sz w:val="24"/>
          <w:szCs w:val="24"/>
        </w:rPr>
        <w:t>Descriptive and econometric models were used for analysis.</w:t>
      </w:r>
    </w:p>
    <w:p w:rsidR="00400EBA" w:rsidRPr="00400EBA" w:rsidRDefault="00400EBA" w:rsidP="00400EBA">
      <w:pPr>
        <w:autoSpaceDE w:val="0"/>
        <w:autoSpaceDN w:val="0"/>
        <w:adjustRightInd w:val="0"/>
        <w:spacing w:after="0" w:line="240" w:lineRule="auto"/>
        <w:jc w:val="both"/>
        <w:rPr>
          <w:rFonts w:ascii="ArialUnicodeMS" w:hAnsi="ArialUnicodeMS" w:cs="ArialUnicodeMS"/>
          <w:color w:val="333666"/>
          <w:sz w:val="24"/>
          <w:szCs w:val="24"/>
        </w:rPr>
      </w:pPr>
      <w:r w:rsidRPr="00400EBA">
        <w:rPr>
          <w:rFonts w:ascii="ArialUnicodeMS" w:hAnsi="ArialUnicodeMS" w:cs="ArialUnicodeMS"/>
          <w:color w:val="333666"/>
          <w:sz w:val="24"/>
          <w:szCs w:val="24"/>
        </w:rPr>
        <w:t>Findings: Work experience, age and education level of credit officers influence credit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risk management. Based on the information asymmetry theory the study observed that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the gender, marital status and the location of MFIs do not influence credit risk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management.</w:t>
      </w:r>
    </w:p>
    <w:p w:rsidR="00400EBA" w:rsidRPr="00400EBA" w:rsidRDefault="00400EBA" w:rsidP="00400EBA">
      <w:pPr>
        <w:autoSpaceDE w:val="0"/>
        <w:autoSpaceDN w:val="0"/>
        <w:adjustRightInd w:val="0"/>
        <w:spacing w:after="0" w:line="240" w:lineRule="auto"/>
        <w:jc w:val="both"/>
        <w:rPr>
          <w:rFonts w:ascii="ArialUnicodeMS" w:hAnsi="ArialUnicodeMS" w:cs="ArialUnicodeMS"/>
          <w:color w:val="333666"/>
          <w:sz w:val="24"/>
          <w:szCs w:val="24"/>
        </w:rPr>
      </w:pPr>
      <w:r w:rsidRPr="00400EBA">
        <w:rPr>
          <w:rFonts w:ascii="ArialUnicodeMS" w:hAnsi="ArialUnicodeMS" w:cs="ArialUnicodeMS"/>
          <w:color w:val="333666"/>
          <w:sz w:val="24"/>
          <w:szCs w:val="24"/>
        </w:rPr>
        <w:t>Practical implications: MFIs should consider the demographic profile of their credit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officers and employ educated, skilled and experienced personnel for screening and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monitoring the use of the loan to reduce the risk of the loan not being repaid.</w:t>
      </w:r>
    </w:p>
    <w:p w:rsidR="00C84C6A" w:rsidRPr="00400EBA" w:rsidRDefault="00400EBA" w:rsidP="00400EBA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400EBA">
        <w:rPr>
          <w:rFonts w:ascii="ArialUnicodeMS" w:hAnsi="ArialUnicodeMS" w:cs="ArialUnicodeMS"/>
          <w:color w:val="333666"/>
          <w:sz w:val="24"/>
          <w:szCs w:val="24"/>
        </w:rPr>
        <w:t>Originality: The study contributes to the theory by showing that experience and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education matter in terms of organizations' ability to reduce information asymmetric</w:t>
      </w:r>
      <w:r>
        <w:rPr>
          <w:rFonts w:ascii="ArialUnicodeMS" w:hAnsi="ArialUnicodeMS" w:cs="ArialUnicodeMS"/>
          <w:color w:val="333666"/>
          <w:sz w:val="24"/>
          <w:szCs w:val="24"/>
        </w:rPr>
        <w:t xml:space="preserve"> </w:t>
      </w:r>
      <w:r w:rsidRPr="00400EBA">
        <w:rPr>
          <w:rFonts w:ascii="ArialUnicodeMS" w:hAnsi="ArialUnicodeMS" w:cs="ArialUnicodeMS"/>
          <w:color w:val="333666"/>
          <w:sz w:val="24"/>
          <w:szCs w:val="24"/>
        </w:rPr>
        <w:t>problems, which in turn helps risk management.</w:t>
      </w:r>
    </w:p>
    <w:sectPr w:rsidR="00C84C6A" w:rsidRPr="00400E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UnicodeM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9BE"/>
    <w:rsid w:val="00400EBA"/>
    <w:rsid w:val="007549BE"/>
    <w:rsid w:val="00C8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uthors">
    <w:name w:val="authors"/>
    <w:basedOn w:val="DefaultParagraphFont"/>
    <w:rsid w:val="007549BE"/>
  </w:style>
  <w:style w:type="character" w:customStyle="1" w:styleId="date">
    <w:name w:val="date"/>
    <w:basedOn w:val="DefaultParagraphFont"/>
    <w:rsid w:val="007549BE"/>
  </w:style>
  <w:style w:type="character" w:customStyle="1" w:styleId="arttitle">
    <w:name w:val="art_title"/>
    <w:basedOn w:val="DefaultParagraphFont"/>
    <w:rsid w:val="007549BE"/>
  </w:style>
  <w:style w:type="character" w:customStyle="1" w:styleId="serialtitle">
    <w:name w:val="serial_title"/>
    <w:basedOn w:val="DefaultParagraphFont"/>
    <w:rsid w:val="007549BE"/>
  </w:style>
  <w:style w:type="character" w:customStyle="1" w:styleId="volumeissue">
    <w:name w:val="volume_issue"/>
    <w:basedOn w:val="DefaultParagraphFont"/>
    <w:rsid w:val="007549BE"/>
  </w:style>
  <w:style w:type="character" w:customStyle="1" w:styleId="pagerange">
    <w:name w:val="page_range"/>
    <w:basedOn w:val="DefaultParagraphFont"/>
    <w:rsid w:val="007549BE"/>
  </w:style>
  <w:style w:type="character" w:customStyle="1" w:styleId="doilink">
    <w:name w:val="doi_link"/>
    <w:basedOn w:val="DefaultParagraphFont"/>
    <w:rsid w:val="007549BE"/>
  </w:style>
  <w:style w:type="character" w:styleId="Hyperlink">
    <w:name w:val="Hyperlink"/>
    <w:basedOn w:val="DefaultParagraphFont"/>
    <w:uiPriority w:val="99"/>
    <w:semiHidden/>
    <w:unhideWhenUsed/>
    <w:rsid w:val="007549B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uthors">
    <w:name w:val="authors"/>
    <w:basedOn w:val="DefaultParagraphFont"/>
    <w:rsid w:val="007549BE"/>
  </w:style>
  <w:style w:type="character" w:customStyle="1" w:styleId="date">
    <w:name w:val="date"/>
    <w:basedOn w:val="DefaultParagraphFont"/>
    <w:rsid w:val="007549BE"/>
  </w:style>
  <w:style w:type="character" w:customStyle="1" w:styleId="arttitle">
    <w:name w:val="art_title"/>
    <w:basedOn w:val="DefaultParagraphFont"/>
    <w:rsid w:val="007549BE"/>
  </w:style>
  <w:style w:type="character" w:customStyle="1" w:styleId="serialtitle">
    <w:name w:val="serial_title"/>
    <w:basedOn w:val="DefaultParagraphFont"/>
    <w:rsid w:val="007549BE"/>
  </w:style>
  <w:style w:type="character" w:customStyle="1" w:styleId="volumeissue">
    <w:name w:val="volume_issue"/>
    <w:basedOn w:val="DefaultParagraphFont"/>
    <w:rsid w:val="007549BE"/>
  </w:style>
  <w:style w:type="character" w:customStyle="1" w:styleId="pagerange">
    <w:name w:val="page_range"/>
    <w:basedOn w:val="DefaultParagraphFont"/>
    <w:rsid w:val="007549BE"/>
  </w:style>
  <w:style w:type="character" w:customStyle="1" w:styleId="doilink">
    <w:name w:val="doi_link"/>
    <w:basedOn w:val="DefaultParagraphFont"/>
    <w:rsid w:val="007549BE"/>
  </w:style>
  <w:style w:type="character" w:styleId="Hyperlink">
    <w:name w:val="Hyperlink"/>
    <w:basedOn w:val="DefaultParagraphFont"/>
    <w:uiPriority w:val="99"/>
    <w:semiHidden/>
    <w:unhideWhenUsed/>
    <w:rsid w:val="007549B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31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47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2019-06-26T08:57:00Z</dcterms:created>
  <dcterms:modified xsi:type="dcterms:W3CDTF">2019-06-26T08:57:00Z</dcterms:modified>
</cp:coreProperties>
</file>