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Override PartName="/word/activeX/activeX3.xml" ContentType="application/vnd.ms-office.activeX+xml"/>
  <Override PartName="/word/activeX/activeX4.xml" ContentType="application/vnd.ms-office.activeX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activeX/activeX1.xml" ContentType="application/vnd.ms-office.activeX+xml"/>
  <Override PartName="/word/activeX/activeX2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0582" w:rsidRPr="00320582" w:rsidRDefault="00320582" w:rsidP="0032058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20582" w:rsidRPr="00320582" w:rsidRDefault="00320582" w:rsidP="0032058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20582">
        <w:rPr>
          <w:rFonts w:ascii="Times New Roman" w:eastAsia="Times New Roman" w:hAnsi="Times New Roman" w:cs="Times New Roman"/>
          <w:sz w:val="24"/>
          <w:szCs w:val="24"/>
        </w:rPr>
        <w:t xml:space="preserve">Subscription Login to verify subscription </w:t>
      </w:r>
    </w:p>
    <w:p w:rsidR="00320582" w:rsidRPr="00320582" w:rsidRDefault="00320582" w:rsidP="0032058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20582">
        <w:rPr>
          <w:rFonts w:ascii="Times New Roman" w:eastAsia="Times New Roman" w:hAnsi="Times New Roman" w:cs="Times New Roman"/>
          <w:sz w:val="24"/>
          <w:szCs w:val="24"/>
        </w:rPr>
        <w:t xml:space="preserve">User </w:t>
      </w:r>
    </w:p>
    <w:p w:rsidR="00320582" w:rsidRPr="00320582" w:rsidRDefault="00320582" w:rsidP="00320582">
      <w:pPr>
        <w:pBdr>
          <w:bottom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vanish/>
          <w:sz w:val="16"/>
          <w:szCs w:val="16"/>
        </w:rPr>
      </w:pPr>
      <w:r w:rsidRPr="00320582">
        <w:rPr>
          <w:rFonts w:ascii="Arial" w:eastAsia="Times New Roman" w:hAnsi="Arial" w:cs="Arial"/>
          <w:vanish/>
          <w:sz w:val="16"/>
          <w:szCs w:val="16"/>
        </w:rPr>
        <w:t>Top of Form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048"/>
        <w:gridCol w:w="1215"/>
      </w:tblGrid>
      <w:tr w:rsidR="00320582" w:rsidRPr="00320582" w:rsidTr="00320582">
        <w:trPr>
          <w:tblCellSpacing w:w="15" w:type="dxa"/>
        </w:trPr>
        <w:tc>
          <w:tcPr>
            <w:tcW w:w="0" w:type="auto"/>
            <w:vAlign w:val="center"/>
            <w:hideMark/>
          </w:tcPr>
          <w:p w:rsidR="00320582" w:rsidRPr="00320582" w:rsidRDefault="00320582" w:rsidP="00320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20582">
              <w:rPr>
                <w:rFonts w:ascii="Times New Roman" w:eastAsia="Times New Roman" w:hAnsi="Times New Roman" w:cs="Times New Roman"/>
                <w:sz w:val="24"/>
                <w:szCs w:val="24"/>
              </w:rPr>
              <w:t>Username</w:t>
            </w:r>
          </w:p>
        </w:tc>
        <w:tc>
          <w:tcPr>
            <w:tcW w:w="0" w:type="auto"/>
            <w:vAlign w:val="center"/>
            <w:hideMark/>
          </w:tcPr>
          <w:p w:rsidR="00320582" w:rsidRPr="00320582" w:rsidRDefault="00320582" w:rsidP="00320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20582">
              <w:rPr>
                <w:rFonts w:ascii="Times New Roman" w:eastAsia="Times New Roman" w:hAnsi="Times New Roman" w:cs="Times New Roman"/>
                <w:sz w:val="24"/>
                <w:szCs w:val="24"/>
              </w:rPr>
              <w:object w:dxaOrig="1440" w:dyaOrig="144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40" type="#_x0000_t75" style="width:57pt;height:18pt" o:ole="">
                  <v:imagedata r:id="rId5" o:title=""/>
                </v:shape>
                <w:control r:id="rId6" w:name="DefaultOcxName" w:shapeid="_x0000_i1040"/>
              </w:object>
            </w:r>
          </w:p>
        </w:tc>
      </w:tr>
      <w:tr w:rsidR="00320582" w:rsidRPr="00320582" w:rsidTr="00320582">
        <w:trPr>
          <w:tblCellSpacing w:w="15" w:type="dxa"/>
        </w:trPr>
        <w:tc>
          <w:tcPr>
            <w:tcW w:w="0" w:type="auto"/>
            <w:vAlign w:val="center"/>
            <w:hideMark/>
          </w:tcPr>
          <w:p w:rsidR="00320582" w:rsidRPr="00320582" w:rsidRDefault="00320582" w:rsidP="00320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20582">
              <w:rPr>
                <w:rFonts w:ascii="Times New Roman" w:eastAsia="Times New Roman" w:hAnsi="Times New Roman" w:cs="Times New Roman"/>
                <w:sz w:val="24"/>
                <w:szCs w:val="24"/>
              </w:rPr>
              <w:t>Password</w:t>
            </w:r>
          </w:p>
        </w:tc>
        <w:tc>
          <w:tcPr>
            <w:tcW w:w="0" w:type="auto"/>
            <w:vAlign w:val="center"/>
            <w:hideMark/>
          </w:tcPr>
          <w:p w:rsidR="00320582" w:rsidRPr="00320582" w:rsidRDefault="00320582" w:rsidP="00320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20582">
              <w:rPr>
                <w:rFonts w:ascii="Times New Roman" w:eastAsia="Times New Roman" w:hAnsi="Times New Roman" w:cs="Times New Roman"/>
                <w:sz w:val="24"/>
                <w:szCs w:val="24"/>
              </w:rPr>
              <w:object w:dxaOrig="1440" w:dyaOrig="1440">
                <v:shape id="_x0000_i1039" type="#_x0000_t75" style="width:57pt;height:18pt" o:ole="">
                  <v:imagedata r:id="rId5" o:title=""/>
                </v:shape>
                <w:control r:id="rId7" w:name="DefaultOcxName1" w:shapeid="_x0000_i1039"/>
              </w:object>
            </w:r>
          </w:p>
        </w:tc>
      </w:tr>
      <w:tr w:rsidR="00320582" w:rsidRPr="00320582" w:rsidTr="00320582">
        <w:trPr>
          <w:tblCellSpacing w:w="15" w:type="dxa"/>
        </w:trPr>
        <w:tc>
          <w:tcPr>
            <w:tcW w:w="0" w:type="auto"/>
            <w:gridSpan w:val="2"/>
            <w:vAlign w:val="center"/>
            <w:hideMark/>
          </w:tcPr>
          <w:p w:rsidR="00320582" w:rsidRPr="00320582" w:rsidRDefault="00320582" w:rsidP="00320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20582">
              <w:rPr>
                <w:rFonts w:ascii="Times New Roman" w:eastAsia="Times New Roman" w:hAnsi="Times New Roman" w:cs="Times New Roman"/>
                <w:sz w:val="24"/>
                <w:szCs w:val="24"/>
              </w:rPr>
              <w:object w:dxaOrig="1440" w:dyaOrig="1440">
                <v:shape id="_x0000_i1042" type="#_x0000_t75" style="width:20.25pt;height:18pt" o:ole="">
                  <v:imagedata r:id="rId8" o:title=""/>
                </v:shape>
                <w:control r:id="rId9" w:name="DefaultOcxName2" w:shapeid="_x0000_i1042"/>
              </w:object>
            </w:r>
          </w:p>
        </w:tc>
      </w:tr>
      <w:tr w:rsidR="00320582" w:rsidRPr="00320582" w:rsidTr="00320582">
        <w:trPr>
          <w:tblCellSpacing w:w="15" w:type="dxa"/>
        </w:trPr>
        <w:tc>
          <w:tcPr>
            <w:tcW w:w="0" w:type="auto"/>
            <w:gridSpan w:val="2"/>
            <w:vAlign w:val="center"/>
            <w:hideMark/>
          </w:tcPr>
          <w:p w:rsidR="00320582" w:rsidRPr="00320582" w:rsidRDefault="00320582" w:rsidP="00320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320582" w:rsidRPr="00320582" w:rsidRDefault="00320582" w:rsidP="00320582">
      <w:pPr>
        <w:pBdr>
          <w:top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vanish/>
          <w:sz w:val="16"/>
          <w:szCs w:val="16"/>
        </w:rPr>
      </w:pPr>
      <w:r w:rsidRPr="00320582">
        <w:rPr>
          <w:rFonts w:ascii="Arial" w:eastAsia="Times New Roman" w:hAnsi="Arial" w:cs="Arial"/>
          <w:vanish/>
          <w:sz w:val="16"/>
          <w:szCs w:val="16"/>
        </w:rPr>
        <w:t>Bottom of Form</w:t>
      </w:r>
    </w:p>
    <w:p w:rsidR="00320582" w:rsidRPr="00320582" w:rsidRDefault="00320582" w:rsidP="0032058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20582" w:rsidRPr="00320582" w:rsidRDefault="00320582" w:rsidP="00320582">
      <w:pPr>
        <w:pBdr>
          <w:bottom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vanish/>
          <w:sz w:val="16"/>
          <w:szCs w:val="16"/>
        </w:rPr>
      </w:pPr>
      <w:r w:rsidRPr="00320582">
        <w:rPr>
          <w:rFonts w:ascii="Arial" w:eastAsia="Times New Roman" w:hAnsi="Arial" w:cs="Arial"/>
          <w:vanish/>
          <w:sz w:val="16"/>
          <w:szCs w:val="16"/>
        </w:rPr>
        <w:t>Top of Form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455"/>
      </w:tblGrid>
      <w:tr w:rsidR="00320582" w:rsidRPr="00320582" w:rsidTr="00320582">
        <w:trPr>
          <w:tblCellSpacing w:w="15" w:type="dxa"/>
        </w:trPr>
        <w:tc>
          <w:tcPr>
            <w:tcW w:w="0" w:type="auto"/>
            <w:vAlign w:val="center"/>
            <w:hideMark/>
          </w:tcPr>
          <w:p w:rsidR="00320582" w:rsidRPr="00320582" w:rsidRDefault="00320582" w:rsidP="00320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2058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Search </w:t>
            </w:r>
            <w:r w:rsidRPr="00320582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r w:rsidRPr="00320582">
              <w:rPr>
                <w:rFonts w:ascii="Times New Roman" w:eastAsia="Times New Roman" w:hAnsi="Times New Roman" w:cs="Times New Roman"/>
                <w:sz w:val="24"/>
                <w:szCs w:val="24"/>
              </w:rPr>
              <w:object w:dxaOrig="1440" w:dyaOrig="1440">
                <v:shape id="_x0000_i1037" type="#_x0000_t75" style="width:68.25pt;height:18pt" o:ole="">
                  <v:imagedata r:id="rId10" o:title=""/>
                </v:shape>
                <w:control r:id="rId11" w:name="DefaultOcxName3" w:shapeid="_x0000_i1037"/>
              </w:object>
            </w:r>
          </w:p>
        </w:tc>
      </w:tr>
      <w:tr w:rsidR="00320582" w:rsidRPr="00320582" w:rsidTr="00320582">
        <w:trPr>
          <w:tblCellSpacing w:w="15" w:type="dxa"/>
        </w:trPr>
        <w:tc>
          <w:tcPr>
            <w:tcW w:w="0" w:type="auto"/>
            <w:vAlign w:val="center"/>
            <w:hideMark/>
          </w:tcPr>
          <w:p w:rsidR="00320582" w:rsidRPr="00320582" w:rsidRDefault="00320582" w:rsidP="00320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2058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Search Scope </w:t>
            </w:r>
            <w:r w:rsidRPr="00320582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</w:p>
        </w:tc>
      </w:tr>
    </w:tbl>
    <w:p w:rsidR="00320582" w:rsidRPr="00320582" w:rsidRDefault="00320582" w:rsidP="00320582">
      <w:pPr>
        <w:pBdr>
          <w:top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vanish/>
          <w:sz w:val="16"/>
          <w:szCs w:val="16"/>
        </w:rPr>
      </w:pPr>
      <w:r w:rsidRPr="00320582">
        <w:rPr>
          <w:rFonts w:ascii="Arial" w:eastAsia="Times New Roman" w:hAnsi="Arial" w:cs="Arial"/>
          <w:vanish/>
          <w:sz w:val="16"/>
          <w:szCs w:val="16"/>
        </w:rPr>
        <w:t>Bottom of Form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6"/>
      </w:tblGrid>
      <w:tr w:rsidR="00320582" w:rsidRPr="00320582" w:rsidTr="00320582">
        <w:trPr>
          <w:tblCellSpacing w:w="15" w:type="dxa"/>
        </w:trPr>
        <w:tc>
          <w:tcPr>
            <w:tcW w:w="0" w:type="auto"/>
            <w:vAlign w:val="center"/>
            <w:hideMark/>
          </w:tcPr>
          <w:p w:rsidR="00320582" w:rsidRPr="00320582" w:rsidRDefault="00320582" w:rsidP="00320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320582" w:rsidRPr="00320582" w:rsidRDefault="00320582" w:rsidP="0032058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20582" w:rsidRPr="00320582" w:rsidRDefault="00320582" w:rsidP="0032058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12" w:tgtFrame="_parent" w:history="1">
        <w:r w:rsidRPr="0032058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Home</w:t>
        </w:r>
      </w:hyperlink>
      <w:r w:rsidRPr="00320582">
        <w:rPr>
          <w:rFonts w:ascii="Times New Roman" w:eastAsia="Times New Roman" w:hAnsi="Times New Roman" w:cs="Times New Roman"/>
          <w:sz w:val="24"/>
          <w:szCs w:val="24"/>
        </w:rPr>
        <w:t xml:space="preserve"> &gt; </w:t>
      </w:r>
      <w:proofErr w:type="spellStart"/>
      <w:r w:rsidRPr="00320582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  <w:t>Vol</w:t>
      </w:r>
      <w:proofErr w:type="spellEnd"/>
      <w:r w:rsidRPr="00320582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  <w:t xml:space="preserve"> 5, No 2 (2016)</w:t>
      </w:r>
      <w: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  <w:t xml:space="preserve"> Journal of Education, Humanities and Sciences</w:t>
      </w:r>
    </w:p>
    <w:p w:rsidR="00320582" w:rsidRPr="00320582" w:rsidRDefault="00320582" w:rsidP="0032058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52400" cy="152400"/>
            <wp:effectExtent l="19050" t="0" r="0" b="0"/>
            <wp:docPr id="1" name="Picture 1" descr="Open Acces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Open Access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320582">
        <w:rPr>
          <w:rFonts w:ascii="Times New Roman" w:eastAsia="Times New Roman" w:hAnsi="Times New Roman" w:cs="Times New Roman"/>
          <w:sz w:val="24"/>
          <w:szCs w:val="24"/>
        </w:rPr>
        <w:t>Open Access</w:t>
      </w:r>
      <w:proofErr w:type="gramStart"/>
      <w:r w:rsidRPr="00320582">
        <w:rPr>
          <w:rFonts w:ascii="Times New Roman" w:eastAsia="Times New Roman" w:hAnsi="Times New Roman" w:cs="Times New Roman"/>
          <w:sz w:val="24"/>
          <w:szCs w:val="24"/>
        </w:rPr>
        <w:t xml:space="preserve">  </w:t>
      </w:r>
      <w:proofErr w:type="gramEnd"/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52400" cy="152400"/>
            <wp:effectExtent l="19050" t="0" r="0" b="0"/>
            <wp:docPr id="2" name="Picture 2" descr="Restricted Acces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estricted Access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320582">
        <w:rPr>
          <w:rFonts w:ascii="Times New Roman" w:eastAsia="Times New Roman" w:hAnsi="Times New Roman" w:cs="Times New Roman"/>
          <w:sz w:val="24"/>
          <w:szCs w:val="24"/>
        </w:rPr>
        <w:t xml:space="preserve">Subscription or Fee Access </w:t>
      </w:r>
    </w:p>
    <w:p w:rsidR="00320582" w:rsidRPr="00320582" w:rsidRDefault="00320582" w:rsidP="00320582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320582">
        <w:rPr>
          <w:rFonts w:ascii="Times New Roman" w:eastAsia="Times New Roman" w:hAnsi="Times New Roman" w:cs="Times New Roman"/>
          <w:b/>
          <w:bCs/>
          <w:sz w:val="27"/>
          <w:szCs w:val="27"/>
        </w:rPr>
        <w:t xml:space="preserve">The Subversion of Patriarchy and Women’s Empowerment in Henry Ole </w:t>
      </w:r>
      <w:proofErr w:type="spellStart"/>
      <w:r w:rsidRPr="00320582">
        <w:rPr>
          <w:rFonts w:ascii="Times New Roman" w:eastAsia="Times New Roman" w:hAnsi="Times New Roman" w:cs="Times New Roman"/>
          <w:b/>
          <w:bCs/>
          <w:sz w:val="27"/>
          <w:szCs w:val="27"/>
        </w:rPr>
        <w:t>Kulet’s</w:t>
      </w:r>
      <w:proofErr w:type="spellEnd"/>
      <w:r w:rsidRPr="00320582">
        <w:rPr>
          <w:rFonts w:ascii="Times New Roman" w:eastAsia="Times New Roman" w:hAnsi="Times New Roman" w:cs="Times New Roman"/>
          <w:b/>
          <w:bCs/>
          <w:sz w:val="27"/>
          <w:szCs w:val="27"/>
        </w:rPr>
        <w:t xml:space="preserve"> Blossoms of the Savannah</w:t>
      </w:r>
    </w:p>
    <w:p w:rsidR="00320582" w:rsidRPr="00320582" w:rsidRDefault="00320582" w:rsidP="0032058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320582">
        <w:rPr>
          <w:rFonts w:ascii="Times New Roman" w:eastAsia="Times New Roman" w:hAnsi="Times New Roman" w:cs="Times New Roman"/>
          <w:i/>
          <w:iCs/>
          <w:sz w:val="24"/>
          <w:szCs w:val="24"/>
        </w:rPr>
        <w:t>Eliah</w:t>
      </w:r>
      <w:proofErr w:type="spellEnd"/>
      <w:r w:rsidRPr="00320582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S </w:t>
      </w:r>
      <w:proofErr w:type="spellStart"/>
      <w:r w:rsidRPr="00320582">
        <w:rPr>
          <w:rFonts w:ascii="Times New Roman" w:eastAsia="Times New Roman" w:hAnsi="Times New Roman" w:cs="Times New Roman"/>
          <w:i/>
          <w:iCs/>
          <w:sz w:val="24"/>
          <w:szCs w:val="24"/>
        </w:rPr>
        <w:t>Mwaifuge</w:t>
      </w:r>
      <w:proofErr w:type="spellEnd"/>
    </w:p>
    <w:p w:rsidR="00320582" w:rsidRPr="00320582" w:rsidRDefault="00320582" w:rsidP="00320582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20582">
        <w:rPr>
          <w:rFonts w:ascii="Times New Roman" w:eastAsia="Times New Roman" w:hAnsi="Times New Roman" w:cs="Times New Roman"/>
          <w:b/>
          <w:bCs/>
          <w:sz w:val="24"/>
          <w:szCs w:val="24"/>
        </w:rPr>
        <w:t>Abstract</w:t>
      </w:r>
    </w:p>
    <w:p w:rsidR="00320582" w:rsidRPr="00320582" w:rsidRDefault="00320582" w:rsidP="0032058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20582">
        <w:rPr>
          <w:rFonts w:ascii="Times New Roman" w:eastAsia="Times New Roman" w:hAnsi="Times New Roman" w:cs="Times New Roman"/>
          <w:sz w:val="24"/>
          <w:szCs w:val="24"/>
        </w:rPr>
        <w:t xml:space="preserve">This paper builds on the arguments presented by </w:t>
      </w:r>
      <w:proofErr w:type="spellStart"/>
      <w:r w:rsidRPr="00320582">
        <w:rPr>
          <w:rFonts w:ascii="Times New Roman" w:eastAsia="Times New Roman" w:hAnsi="Times New Roman" w:cs="Times New Roman"/>
          <w:sz w:val="24"/>
          <w:szCs w:val="24"/>
        </w:rPr>
        <w:t>Muriungi</w:t>
      </w:r>
      <w:proofErr w:type="spellEnd"/>
      <w:r w:rsidRPr="00320582">
        <w:rPr>
          <w:rFonts w:ascii="Times New Roman" w:eastAsia="Times New Roman" w:hAnsi="Times New Roman" w:cs="Times New Roman"/>
          <w:sz w:val="24"/>
          <w:szCs w:val="24"/>
        </w:rPr>
        <w:t xml:space="preserve"> and </w:t>
      </w:r>
      <w:proofErr w:type="spellStart"/>
      <w:r w:rsidRPr="00320582">
        <w:rPr>
          <w:rFonts w:ascii="Times New Roman" w:eastAsia="Times New Roman" w:hAnsi="Times New Roman" w:cs="Times New Roman"/>
          <w:sz w:val="24"/>
          <w:szCs w:val="24"/>
        </w:rPr>
        <w:t>Muriiki</w:t>
      </w:r>
      <w:proofErr w:type="spellEnd"/>
      <w:r w:rsidRPr="00320582">
        <w:rPr>
          <w:rFonts w:ascii="Times New Roman" w:eastAsia="Times New Roman" w:hAnsi="Times New Roman" w:cs="Times New Roman"/>
          <w:sz w:val="24"/>
          <w:szCs w:val="24"/>
        </w:rPr>
        <w:t xml:space="preserve"> (2013) on gender-based violence (GBV) in African literature. Focusing on Ole </w:t>
      </w:r>
      <w:proofErr w:type="spellStart"/>
      <w:r w:rsidRPr="00320582">
        <w:rPr>
          <w:rFonts w:ascii="Times New Roman" w:eastAsia="Times New Roman" w:hAnsi="Times New Roman" w:cs="Times New Roman"/>
          <w:sz w:val="24"/>
          <w:szCs w:val="24"/>
        </w:rPr>
        <w:t>Kulet‘s</w:t>
      </w:r>
      <w:proofErr w:type="spellEnd"/>
      <w:r w:rsidRPr="00320582">
        <w:rPr>
          <w:rFonts w:ascii="Times New Roman" w:eastAsia="Times New Roman" w:hAnsi="Times New Roman" w:cs="Times New Roman"/>
          <w:sz w:val="24"/>
          <w:szCs w:val="24"/>
        </w:rPr>
        <w:t xml:space="preserve"> Blossoms of the Savannah, </w:t>
      </w:r>
      <w:proofErr w:type="spellStart"/>
      <w:r w:rsidRPr="00320582">
        <w:rPr>
          <w:rFonts w:ascii="Times New Roman" w:eastAsia="Times New Roman" w:hAnsi="Times New Roman" w:cs="Times New Roman"/>
          <w:sz w:val="24"/>
          <w:szCs w:val="24"/>
        </w:rPr>
        <w:t>Muriungi</w:t>
      </w:r>
      <w:proofErr w:type="spellEnd"/>
      <w:r w:rsidRPr="00320582">
        <w:rPr>
          <w:rFonts w:ascii="Times New Roman" w:eastAsia="Times New Roman" w:hAnsi="Times New Roman" w:cs="Times New Roman"/>
          <w:sz w:val="24"/>
          <w:szCs w:val="24"/>
        </w:rPr>
        <w:t xml:space="preserve"> and </w:t>
      </w:r>
      <w:proofErr w:type="spellStart"/>
      <w:r w:rsidRPr="00320582">
        <w:rPr>
          <w:rFonts w:ascii="Times New Roman" w:eastAsia="Times New Roman" w:hAnsi="Times New Roman" w:cs="Times New Roman"/>
          <w:sz w:val="24"/>
          <w:szCs w:val="24"/>
        </w:rPr>
        <w:t>Muriiki</w:t>
      </w:r>
      <w:proofErr w:type="spellEnd"/>
      <w:r w:rsidRPr="00320582">
        <w:rPr>
          <w:rFonts w:ascii="Times New Roman" w:eastAsia="Times New Roman" w:hAnsi="Times New Roman" w:cs="Times New Roman"/>
          <w:sz w:val="24"/>
          <w:szCs w:val="24"/>
        </w:rPr>
        <w:t xml:space="preserve"> furnish the particulars of </w:t>
      </w:r>
      <w:proofErr w:type="spellStart"/>
      <w:r w:rsidRPr="00320582">
        <w:rPr>
          <w:rFonts w:ascii="Times New Roman" w:eastAsia="Times New Roman" w:hAnsi="Times New Roman" w:cs="Times New Roman"/>
          <w:sz w:val="24"/>
          <w:szCs w:val="24"/>
        </w:rPr>
        <w:t>Nasila</w:t>
      </w:r>
      <w:proofErr w:type="spellEnd"/>
      <w:r w:rsidRPr="00320582">
        <w:rPr>
          <w:rFonts w:ascii="Times New Roman" w:eastAsia="Times New Roman" w:hAnsi="Times New Roman" w:cs="Times New Roman"/>
          <w:sz w:val="24"/>
          <w:szCs w:val="24"/>
        </w:rPr>
        <w:t xml:space="preserve"> culture and its effect on women in general terms. They do not explain how the novel attempts to subvert patriarchy and empower women </w:t>
      </w:r>
      <w:proofErr w:type="gramStart"/>
      <w:r w:rsidRPr="00320582">
        <w:rPr>
          <w:rFonts w:ascii="Times New Roman" w:eastAsia="Times New Roman" w:hAnsi="Times New Roman" w:cs="Times New Roman"/>
          <w:sz w:val="24"/>
          <w:szCs w:val="24"/>
        </w:rPr>
        <w:t>characters</w:t>
      </w:r>
      <w:proofErr w:type="gramEnd"/>
      <w:r w:rsidRPr="00320582">
        <w:rPr>
          <w:rFonts w:ascii="Times New Roman" w:eastAsia="Times New Roman" w:hAnsi="Times New Roman" w:cs="Times New Roman"/>
          <w:sz w:val="24"/>
          <w:szCs w:val="24"/>
        </w:rPr>
        <w:t xml:space="preserve">. They further demonstrate the way Ole </w:t>
      </w:r>
      <w:proofErr w:type="spellStart"/>
      <w:r w:rsidRPr="00320582">
        <w:rPr>
          <w:rFonts w:ascii="Times New Roman" w:eastAsia="Times New Roman" w:hAnsi="Times New Roman" w:cs="Times New Roman"/>
          <w:sz w:val="24"/>
          <w:szCs w:val="24"/>
        </w:rPr>
        <w:t>Kulet</w:t>
      </w:r>
      <w:proofErr w:type="spellEnd"/>
      <w:r w:rsidRPr="00320582">
        <w:rPr>
          <w:rFonts w:ascii="Times New Roman" w:eastAsia="Times New Roman" w:hAnsi="Times New Roman" w:cs="Times New Roman"/>
          <w:sz w:val="24"/>
          <w:szCs w:val="24"/>
        </w:rPr>
        <w:t xml:space="preserve"> uses the novel to explore GBV among the </w:t>
      </w:r>
      <w:proofErr w:type="spellStart"/>
      <w:r w:rsidRPr="00320582">
        <w:rPr>
          <w:rFonts w:ascii="Times New Roman" w:eastAsia="Times New Roman" w:hAnsi="Times New Roman" w:cs="Times New Roman"/>
          <w:sz w:val="24"/>
          <w:szCs w:val="24"/>
        </w:rPr>
        <w:t>Maasai</w:t>
      </w:r>
      <w:proofErr w:type="spellEnd"/>
      <w:r w:rsidRPr="00320582">
        <w:rPr>
          <w:rFonts w:ascii="Times New Roman" w:eastAsia="Times New Roman" w:hAnsi="Times New Roman" w:cs="Times New Roman"/>
          <w:sz w:val="24"/>
          <w:szCs w:val="24"/>
        </w:rPr>
        <w:t xml:space="preserve"> in Kenya. As a result, the novel‘s powerful and deliberate attempt to subvert patriarchy remains largely unexplored. This study, therefore, examines how Ole </w:t>
      </w:r>
      <w:proofErr w:type="spellStart"/>
      <w:r w:rsidRPr="00320582">
        <w:rPr>
          <w:rFonts w:ascii="Times New Roman" w:eastAsia="Times New Roman" w:hAnsi="Times New Roman" w:cs="Times New Roman"/>
          <w:sz w:val="24"/>
          <w:szCs w:val="24"/>
        </w:rPr>
        <w:t>Kulet‘s</w:t>
      </w:r>
      <w:proofErr w:type="spellEnd"/>
      <w:r w:rsidRPr="00320582">
        <w:rPr>
          <w:rFonts w:ascii="Times New Roman" w:eastAsia="Times New Roman" w:hAnsi="Times New Roman" w:cs="Times New Roman"/>
          <w:sz w:val="24"/>
          <w:szCs w:val="24"/>
        </w:rPr>
        <w:t xml:space="preserve"> Blossoms of the Savannah subverts the patriarchy system of the </w:t>
      </w:r>
      <w:proofErr w:type="spellStart"/>
      <w:r w:rsidRPr="00320582">
        <w:rPr>
          <w:rFonts w:ascii="Times New Roman" w:eastAsia="Times New Roman" w:hAnsi="Times New Roman" w:cs="Times New Roman"/>
          <w:sz w:val="24"/>
          <w:szCs w:val="24"/>
        </w:rPr>
        <w:t>Nasila</w:t>
      </w:r>
      <w:proofErr w:type="spellEnd"/>
      <w:r w:rsidRPr="00320582">
        <w:rPr>
          <w:rFonts w:ascii="Times New Roman" w:eastAsia="Times New Roman" w:hAnsi="Times New Roman" w:cs="Times New Roman"/>
          <w:sz w:val="24"/>
          <w:szCs w:val="24"/>
        </w:rPr>
        <w:t xml:space="preserve"> culture to empower the projection of the female characters in the novel. In this regards, it is argued that the characters of Taiyo, </w:t>
      </w:r>
      <w:proofErr w:type="spellStart"/>
      <w:r w:rsidRPr="00320582">
        <w:rPr>
          <w:rFonts w:ascii="Times New Roman" w:eastAsia="Times New Roman" w:hAnsi="Times New Roman" w:cs="Times New Roman"/>
          <w:sz w:val="24"/>
          <w:szCs w:val="24"/>
        </w:rPr>
        <w:t>Resian</w:t>
      </w:r>
      <w:proofErr w:type="spellEnd"/>
      <w:r w:rsidRPr="00320582">
        <w:rPr>
          <w:rFonts w:ascii="Times New Roman" w:eastAsia="Times New Roman" w:hAnsi="Times New Roman" w:cs="Times New Roman"/>
          <w:sz w:val="24"/>
          <w:szCs w:val="24"/>
        </w:rPr>
        <w:t xml:space="preserve"> and </w:t>
      </w:r>
      <w:proofErr w:type="spellStart"/>
      <w:r w:rsidRPr="00320582">
        <w:rPr>
          <w:rFonts w:ascii="Times New Roman" w:eastAsia="Times New Roman" w:hAnsi="Times New Roman" w:cs="Times New Roman"/>
          <w:sz w:val="24"/>
          <w:szCs w:val="24"/>
        </w:rPr>
        <w:t>Minik</w:t>
      </w:r>
      <w:proofErr w:type="spellEnd"/>
      <w:r w:rsidRPr="00320582">
        <w:rPr>
          <w:rFonts w:ascii="Times New Roman" w:eastAsia="Times New Roman" w:hAnsi="Times New Roman" w:cs="Times New Roman"/>
          <w:sz w:val="24"/>
          <w:szCs w:val="24"/>
        </w:rPr>
        <w:t xml:space="preserve"> are manifestations of the novel‘s rejection of the patriarchy system. Consequently, the novel turns a traditional negative depiction of women into a positive depiction of women. The paper further argues that the novel uses the patriarchy system as a backdrop to subvert the system. In fact, the portrayal of women in the novel is informed by </w:t>
      </w:r>
      <w:proofErr w:type="gramStart"/>
      <w:r w:rsidRPr="00320582">
        <w:rPr>
          <w:rFonts w:ascii="Times New Roman" w:eastAsia="Times New Roman" w:hAnsi="Times New Roman" w:cs="Times New Roman"/>
          <w:sz w:val="24"/>
          <w:szCs w:val="24"/>
        </w:rPr>
        <w:t>feminists‘ theory</w:t>
      </w:r>
      <w:proofErr w:type="gramEnd"/>
      <w:r w:rsidRPr="00320582">
        <w:rPr>
          <w:rFonts w:ascii="Times New Roman" w:eastAsia="Times New Roman" w:hAnsi="Times New Roman" w:cs="Times New Roman"/>
          <w:sz w:val="24"/>
          <w:szCs w:val="24"/>
        </w:rPr>
        <w:t xml:space="preserve"> of equity between men and women, coupled with the need to foster women‘s dignity. This feminist leaning emboldens the novel‘s rhetorical agenda of subverting patriarchy to empower women characters.</w:t>
      </w:r>
    </w:p>
    <w:p w:rsidR="00320582" w:rsidRPr="00320582" w:rsidRDefault="00320582" w:rsidP="00320582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20582">
        <w:rPr>
          <w:rFonts w:ascii="Times New Roman" w:eastAsia="Times New Roman" w:hAnsi="Times New Roman" w:cs="Times New Roman"/>
          <w:b/>
          <w:bCs/>
          <w:sz w:val="24"/>
          <w:szCs w:val="24"/>
        </w:rPr>
        <w:t>Keywords</w:t>
      </w:r>
    </w:p>
    <w:p w:rsidR="00320582" w:rsidRPr="00320582" w:rsidRDefault="00320582" w:rsidP="0032058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20582">
        <w:rPr>
          <w:rFonts w:ascii="Times New Roman" w:eastAsia="Times New Roman" w:hAnsi="Times New Roman" w:cs="Times New Roman"/>
          <w:sz w:val="24"/>
          <w:szCs w:val="24"/>
        </w:rPr>
        <w:t>Patriarchy, empowerment, gender, culture, subversion</w:t>
      </w:r>
    </w:p>
    <w:p w:rsidR="001117EA" w:rsidRDefault="001117EA"/>
    <w:sectPr w:rsidR="001117EA" w:rsidSect="001117EA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133D27"/>
    <w:multiLevelType w:val="multilevel"/>
    <w:tmpl w:val="7526AE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6B12643"/>
    <w:multiLevelType w:val="multilevel"/>
    <w:tmpl w:val="C062F2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7D3415E1"/>
    <w:multiLevelType w:val="multilevel"/>
    <w:tmpl w:val="3A5079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20582"/>
    <w:rsid w:val="001117EA"/>
    <w:rsid w:val="003205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117EA"/>
  </w:style>
  <w:style w:type="paragraph" w:styleId="Heading3">
    <w:name w:val="heading 3"/>
    <w:basedOn w:val="Normal"/>
    <w:link w:val="Heading3Char"/>
    <w:uiPriority w:val="9"/>
    <w:qFormat/>
    <w:rsid w:val="00320582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Heading4">
    <w:name w:val="heading 4"/>
    <w:basedOn w:val="Normal"/>
    <w:link w:val="Heading4Char"/>
    <w:uiPriority w:val="9"/>
    <w:qFormat/>
    <w:rsid w:val="00320582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320582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Heading4Char">
    <w:name w:val="Heading 4 Char"/>
    <w:basedOn w:val="DefaultParagraphFont"/>
    <w:link w:val="Heading4"/>
    <w:uiPriority w:val="9"/>
    <w:rsid w:val="00320582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blocktitle">
    <w:name w:val="blocktitle"/>
    <w:basedOn w:val="DefaultParagraphFont"/>
    <w:rsid w:val="00320582"/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320582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320582"/>
    <w:rPr>
      <w:rFonts w:ascii="Arial" w:eastAsia="Times New Roman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320582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320582"/>
    <w:rPr>
      <w:rFonts w:ascii="Arial" w:eastAsia="Times New Roman" w:hAnsi="Arial" w:cs="Arial"/>
      <w:vanish/>
      <w:sz w:val="16"/>
      <w:szCs w:val="16"/>
    </w:rPr>
  </w:style>
  <w:style w:type="character" w:styleId="Hyperlink">
    <w:name w:val="Hyperlink"/>
    <w:basedOn w:val="DefaultParagraphFont"/>
    <w:uiPriority w:val="99"/>
    <w:semiHidden/>
    <w:unhideWhenUsed/>
    <w:rsid w:val="00320582"/>
    <w:rPr>
      <w:color w:val="0000FF"/>
      <w:u w:val="single"/>
    </w:rPr>
  </w:style>
  <w:style w:type="character" w:customStyle="1" w:styleId="blocksubtitle">
    <w:name w:val="blocksubtitle"/>
    <w:basedOn w:val="DefaultParagraphFont"/>
    <w:rsid w:val="00320582"/>
  </w:style>
  <w:style w:type="character" w:styleId="Emphasis">
    <w:name w:val="Emphasis"/>
    <w:basedOn w:val="DefaultParagraphFont"/>
    <w:uiPriority w:val="20"/>
    <w:qFormat/>
    <w:rsid w:val="00320582"/>
    <w:rPr>
      <w:i/>
      <w:i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205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2058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368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4541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2133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3314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7793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19358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708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25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749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9681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3767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28164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2210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953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4588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8583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7721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2031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8999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272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0553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6636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image" Target="media/image4.gif"/><Relationship Id="rId3" Type="http://schemas.openxmlformats.org/officeDocument/2006/relationships/settings" Target="settings.xml"/><Relationship Id="rId7" Type="http://schemas.openxmlformats.org/officeDocument/2006/relationships/control" Target="activeX/activeX2.xml"/><Relationship Id="rId12" Type="http://schemas.openxmlformats.org/officeDocument/2006/relationships/hyperlink" Target="http://jehs.duce.ac.tz/index.php/jehs/index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control" Target="activeX/activeX1.xml"/><Relationship Id="rId11" Type="http://schemas.openxmlformats.org/officeDocument/2006/relationships/control" Target="activeX/activeX4.xml"/><Relationship Id="rId5" Type="http://schemas.openxmlformats.org/officeDocument/2006/relationships/image" Target="media/image1.wmf"/><Relationship Id="rId15" Type="http://schemas.openxmlformats.org/officeDocument/2006/relationships/fontTable" Target="fontTable.xml"/><Relationship Id="rId10" Type="http://schemas.openxmlformats.org/officeDocument/2006/relationships/image" Target="media/image3.wmf"/><Relationship Id="rId4" Type="http://schemas.openxmlformats.org/officeDocument/2006/relationships/webSettings" Target="webSettings.xml"/><Relationship Id="rId9" Type="http://schemas.openxmlformats.org/officeDocument/2006/relationships/control" Target="activeX/activeX3.xml"/><Relationship Id="rId14" Type="http://schemas.openxmlformats.org/officeDocument/2006/relationships/image" Target="media/image5.gif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activeX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E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312</Words>
  <Characters>1785</Characters>
  <Application>Microsoft Office Word</Application>
  <DocSecurity>0</DocSecurity>
  <Lines>14</Lines>
  <Paragraphs>4</Paragraphs>
  <ScaleCrop>false</ScaleCrop>
  <Company/>
  <LinksUpToDate>false</LinksUpToDate>
  <CharactersWithSpaces>2093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2018-09-02T23:02:00Z</dcterms:created>
  <dcterms:modified xsi:type="dcterms:W3CDTF">2018-09-02T23:05:00Z</dcterms:modified>
</cp:coreProperties>
</file>