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7916" w:rsidRPr="00CF7916" w:rsidRDefault="00CF7916" w:rsidP="00CF7916">
      <w:pPr>
        <w:pStyle w:val="Heading1"/>
        <w:spacing w:after="240"/>
        <w:jc w:val="both"/>
        <w:rPr>
          <w:rFonts w:ascii="Times New Roman" w:hAnsi="Times New Roman" w:cs="Times New Roman"/>
          <w:color w:val="auto"/>
          <w:sz w:val="24"/>
          <w:szCs w:val="24"/>
          <w:lang w:val="en"/>
        </w:rPr>
      </w:pPr>
      <w:r w:rsidRPr="00CF7916">
        <w:rPr>
          <w:rFonts w:ascii="Times New Roman" w:hAnsi="Times New Roman" w:cs="Times New Roman"/>
          <w:color w:val="auto"/>
          <w:sz w:val="24"/>
          <w:szCs w:val="24"/>
          <w:lang w:val="en"/>
        </w:rPr>
        <w:t xml:space="preserve">Preparation of Iron Sulfide Nanomaterials from </w:t>
      </w:r>
      <w:proofErr w:type="gramStart"/>
      <w:r w:rsidRPr="00CF7916">
        <w:rPr>
          <w:rFonts w:ascii="Times New Roman" w:hAnsi="Times New Roman" w:cs="Times New Roman"/>
          <w:color w:val="auto"/>
          <w:sz w:val="24"/>
          <w:szCs w:val="24"/>
          <w:lang w:val="en"/>
        </w:rPr>
        <w:t>Iron(</w:t>
      </w:r>
      <w:proofErr w:type="gramEnd"/>
      <w:r w:rsidRPr="00CF7916">
        <w:rPr>
          <w:rFonts w:ascii="Times New Roman" w:hAnsi="Times New Roman" w:cs="Times New Roman"/>
          <w:color w:val="auto"/>
          <w:sz w:val="24"/>
          <w:szCs w:val="24"/>
          <w:lang w:val="en"/>
        </w:rPr>
        <w:t>II) Thiosemicarbazone Complexes and Their Application in Photodegradation of Methylene Blue</w:t>
      </w:r>
      <w:bookmarkStart w:id="0" w:name="_GoBack"/>
      <w:bookmarkEnd w:id="0"/>
    </w:p>
    <w:p w:rsidR="00CF7916" w:rsidRPr="00CF7916" w:rsidRDefault="00CF7916" w:rsidP="00CF7916">
      <w:pPr>
        <w:jc w:val="both"/>
        <w:rPr>
          <w:rFonts w:ascii="Times New Roman" w:hAnsi="Times New Roman" w:cs="Times New Roman"/>
          <w:sz w:val="24"/>
          <w:szCs w:val="24"/>
          <w:lang w:val="en"/>
        </w:rPr>
      </w:pPr>
      <w:proofErr w:type="spellStart"/>
      <w:r w:rsidRPr="00CF7916">
        <w:rPr>
          <w:rFonts w:ascii="Times New Roman" w:hAnsi="Times New Roman" w:cs="Times New Roman"/>
          <w:sz w:val="24"/>
          <w:szCs w:val="24"/>
          <w:lang w:val="en"/>
        </w:rPr>
        <w:t>Jagruti</w:t>
      </w:r>
      <w:proofErr w:type="spellEnd"/>
      <w:r w:rsidRPr="00CF7916">
        <w:rPr>
          <w:rFonts w:ascii="Times New Roman" w:hAnsi="Times New Roman" w:cs="Times New Roman"/>
          <w:sz w:val="24"/>
          <w:szCs w:val="24"/>
          <w:lang w:val="en"/>
        </w:rPr>
        <w:t xml:space="preserve"> S. </w:t>
      </w:r>
      <w:proofErr w:type="spellStart"/>
      <w:r w:rsidRPr="00CF7916">
        <w:rPr>
          <w:rFonts w:ascii="Times New Roman" w:hAnsi="Times New Roman" w:cs="Times New Roman"/>
          <w:sz w:val="24"/>
          <w:szCs w:val="24"/>
          <w:lang w:val="en"/>
        </w:rPr>
        <w:t>Suroshe</w:t>
      </w:r>
      <w:proofErr w:type="spellEnd"/>
      <w:r w:rsidRPr="00CF7916">
        <w:rPr>
          <w:rFonts w:ascii="Times New Roman" w:hAnsi="Times New Roman" w:cs="Times New Roman"/>
          <w:sz w:val="24"/>
          <w:szCs w:val="24"/>
          <w:lang w:val="en"/>
        </w:rPr>
        <w:t xml:space="preserve">, Sixberth Mlowe, Shivram S. </w:t>
      </w:r>
      <w:proofErr w:type="spellStart"/>
      <w:r w:rsidRPr="00CF7916">
        <w:rPr>
          <w:rFonts w:ascii="Times New Roman" w:hAnsi="Times New Roman" w:cs="Times New Roman"/>
          <w:sz w:val="24"/>
          <w:szCs w:val="24"/>
          <w:lang w:val="en"/>
        </w:rPr>
        <w:t>Garje</w:t>
      </w:r>
      <w:proofErr w:type="spellEnd"/>
      <w:r w:rsidRPr="00CF7916">
        <w:rPr>
          <w:rFonts w:ascii="Times New Roman" w:hAnsi="Times New Roman" w:cs="Times New Roman"/>
          <w:sz w:val="24"/>
          <w:szCs w:val="24"/>
          <w:lang w:val="en"/>
        </w:rPr>
        <w:t xml:space="preserve"> and Neerish Revaprasadu</w:t>
      </w:r>
    </w:p>
    <w:p w:rsidR="00CF7916" w:rsidRPr="00CF7916" w:rsidRDefault="00CF7916" w:rsidP="00CF7916">
      <w:pPr>
        <w:spacing w:before="100" w:beforeAutospacing="1" w:after="100" w:afterAutospacing="1"/>
        <w:jc w:val="both"/>
        <w:outlineLvl w:val="1"/>
        <w:rPr>
          <w:rFonts w:ascii="Times New Roman" w:eastAsia="Times New Roman" w:hAnsi="Times New Roman" w:cs="Times New Roman"/>
          <w:b/>
          <w:bCs/>
          <w:sz w:val="24"/>
          <w:szCs w:val="24"/>
          <w:lang w:eastAsia="en-GB"/>
        </w:rPr>
      </w:pPr>
      <w:r w:rsidRPr="00CF7916">
        <w:rPr>
          <w:rFonts w:ascii="Times New Roman" w:eastAsia="Times New Roman" w:hAnsi="Times New Roman" w:cs="Times New Roman"/>
          <w:b/>
          <w:bCs/>
          <w:sz w:val="24"/>
          <w:szCs w:val="24"/>
          <w:lang w:eastAsia="en-GB"/>
        </w:rPr>
        <w:t>Abstract</w:t>
      </w:r>
    </w:p>
    <w:p w:rsidR="00CF7916" w:rsidRPr="00CF7916" w:rsidRDefault="00CF7916" w:rsidP="00CF7916">
      <w:pPr>
        <w:spacing w:before="100" w:beforeAutospacing="1" w:after="100" w:afterAutospacing="1"/>
        <w:jc w:val="both"/>
        <w:rPr>
          <w:rFonts w:ascii="Times New Roman" w:eastAsia="Times New Roman" w:hAnsi="Times New Roman" w:cs="Times New Roman"/>
          <w:sz w:val="24"/>
          <w:szCs w:val="24"/>
          <w:lang w:eastAsia="en-GB"/>
        </w:rPr>
      </w:pPr>
      <w:r w:rsidRPr="00CF7916">
        <w:rPr>
          <w:rFonts w:ascii="Times New Roman" w:eastAsia="Times New Roman" w:hAnsi="Times New Roman" w:cs="Times New Roman"/>
          <w:sz w:val="24"/>
          <w:szCs w:val="24"/>
          <w:lang w:eastAsia="en-GB"/>
        </w:rPr>
        <w:t>Iron sulfide nanomaterials were prepared by the solvothermal decomposition of two single source precursors i.e. [</w:t>
      </w:r>
      <w:proofErr w:type="gramStart"/>
      <w:r w:rsidRPr="00CF7916">
        <w:rPr>
          <w:rFonts w:ascii="Times New Roman" w:eastAsia="Times New Roman" w:hAnsi="Times New Roman" w:cs="Times New Roman"/>
          <w:sz w:val="24"/>
          <w:szCs w:val="24"/>
          <w:lang w:eastAsia="en-GB"/>
        </w:rPr>
        <w:t>FeCl</w:t>
      </w:r>
      <w:r w:rsidRPr="00CF7916">
        <w:rPr>
          <w:rFonts w:ascii="Times New Roman" w:eastAsia="Times New Roman" w:hAnsi="Times New Roman" w:cs="Times New Roman"/>
          <w:sz w:val="24"/>
          <w:szCs w:val="24"/>
          <w:vertAlign w:val="subscript"/>
          <w:lang w:eastAsia="en-GB"/>
        </w:rPr>
        <w:t>2</w:t>
      </w:r>
      <w:r w:rsidRPr="00CF7916">
        <w:rPr>
          <w:rFonts w:ascii="Times New Roman" w:eastAsia="Times New Roman" w:hAnsi="Times New Roman" w:cs="Times New Roman"/>
          <w:sz w:val="24"/>
          <w:szCs w:val="24"/>
          <w:lang w:eastAsia="en-GB"/>
        </w:rPr>
        <w:t>(</w:t>
      </w:r>
      <w:proofErr w:type="spellStart"/>
      <w:proofErr w:type="gramEnd"/>
      <w:r w:rsidRPr="00CF7916">
        <w:rPr>
          <w:rFonts w:ascii="Times New Roman" w:eastAsia="Times New Roman" w:hAnsi="Times New Roman" w:cs="Times New Roman"/>
          <w:sz w:val="24"/>
          <w:szCs w:val="24"/>
          <w:lang w:eastAsia="en-GB"/>
        </w:rPr>
        <w:t>cinnamtscz</w:t>
      </w:r>
      <w:proofErr w:type="spellEnd"/>
      <w:r w:rsidRPr="00CF7916">
        <w:rPr>
          <w:rFonts w:ascii="Times New Roman" w:eastAsia="Times New Roman" w:hAnsi="Times New Roman" w:cs="Times New Roman"/>
          <w:sz w:val="24"/>
          <w:szCs w:val="24"/>
          <w:lang w:eastAsia="en-GB"/>
        </w:rPr>
        <w:t>)</w:t>
      </w:r>
      <w:r w:rsidRPr="00CF7916">
        <w:rPr>
          <w:rFonts w:ascii="Times New Roman" w:eastAsia="Times New Roman" w:hAnsi="Times New Roman" w:cs="Times New Roman"/>
          <w:sz w:val="24"/>
          <w:szCs w:val="24"/>
          <w:vertAlign w:val="subscript"/>
          <w:lang w:eastAsia="en-GB"/>
        </w:rPr>
        <w:t>2</w:t>
      </w:r>
      <w:r w:rsidRPr="00CF7916">
        <w:rPr>
          <w:rFonts w:ascii="Times New Roman" w:eastAsia="Times New Roman" w:hAnsi="Times New Roman" w:cs="Times New Roman"/>
          <w:sz w:val="24"/>
          <w:szCs w:val="24"/>
          <w:lang w:eastAsia="en-GB"/>
        </w:rPr>
        <w:t>] (</w:t>
      </w:r>
      <w:r w:rsidRPr="00CF7916">
        <w:rPr>
          <w:rFonts w:ascii="Times New Roman" w:eastAsia="Times New Roman" w:hAnsi="Times New Roman" w:cs="Times New Roman"/>
          <w:b/>
          <w:bCs/>
          <w:sz w:val="24"/>
          <w:szCs w:val="24"/>
          <w:lang w:eastAsia="en-GB"/>
        </w:rPr>
        <w:t>1</w:t>
      </w:r>
      <w:r w:rsidRPr="00CF7916">
        <w:rPr>
          <w:rFonts w:ascii="Times New Roman" w:eastAsia="Times New Roman" w:hAnsi="Times New Roman" w:cs="Times New Roman"/>
          <w:sz w:val="24"/>
          <w:szCs w:val="24"/>
          <w:lang w:eastAsia="en-GB"/>
        </w:rPr>
        <w:t>) (</w:t>
      </w:r>
      <w:proofErr w:type="spellStart"/>
      <w:r w:rsidRPr="00CF7916">
        <w:rPr>
          <w:rFonts w:ascii="Times New Roman" w:eastAsia="Times New Roman" w:hAnsi="Times New Roman" w:cs="Times New Roman"/>
          <w:sz w:val="24"/>
          <w:szCs w:val="24"/>
          <w:lang w:eastAsia="en-GB"/>
        </w:rPr>
        <w:t>cinnamtscz</w:t>
      </w:r>
      <w:proofErr w:type="spellEnd"/>
      <w:r w:rsidRPr="00CF7916">
        <w:rPr>
          <w:rFonts w:ascii="Times New Roman" w:eastAsia="Times New Roman" w:hAnsi="Times New Roman" w:cs="Times New Roman"/>
          <w:sz w:val="24"/>
          <w:szCs w:val="24"/>
          <w:lang w:eastAsia="en-GB"/>
        </w:rPr>
        <w:t> = cinnamaldehyde thiosemicarbazone) and [FeCl</w:t>
      </w:r>
      <w:r w:rsidRPr="00CF7916">
        <w:rPr>
          <w:rFonts w:ascii="Times New Roman" w:eastAsia="Times New Roman" w:hAnsi="Times New Roman" w:cs="Times New Roman"/>
          <w:sz w:val="24"/>
          <w:szCs w:val="24"/>
          <w:vertAlign w:val="subscript"/>
          <w:lang w:eastAsia="en-GB"/>
        </w:rPr>
        <w:t>2</w:t>
      </w:r>
      <w:r w:rsidRPr="00CF7916">
        <w:rPr>
          <w:rFonts w:ascii="Times New Roman" w:eastAsia="Times New Roman" w:hAnsi="Times New Roman" w:cs="Times New Roman"/>
          <w:sz w:val="24"/>
          <w:szCs w:val="24"/>
          <w:lang w:eastAsia="en-GB"/>
        </w:rPr>
        <w:t>(</w:t>
      </w:r>
      <w:proofErr w:type="spellStart"/>
      <w:r w:rsidRPr="00CF7916">
        <w:rPr>
          <w:rFonts w:ascii="Times New Roman" w:eastAsia="Times New Roman" w:hAnsi="Times New Roman" w:cs="Times New Roman"/>
          <w:sz w:val="24"/>
          <w:szCs w:val="24"/>
          <w:lang w:eastAsia="en-GB"/>
        </w:rPr>
        <w:t>benztscz</w:t>
      </w:r>
      <w:proofErr w:type="spellEnd"/>
      <w:r w:rsidRPr="00CF7916">
        <w:rPr>
          <w:rFonts w:ascii="Times New Roman" w:eastAsia="Times New Roman" w:hAnsi="Times New Roman" w:cs="Times New Roman"/>
          <w:sz w:val="24"/>
          <w:szCs w:val="24"/>
          <w:lang w:eastAsia="en-GB"/>
        </w:rPr>
        <w:t>)</w:t>
      </w:r>
      <w:r w:rsidRPr="00CF7916">
        <w:rPr>
          <w:rFonts w:ascii="Times New Roman" w:eastAsia="Times New Roman" w:hAnsi="Times New Roman" w:cs="Times New Roman"/>
          <w:sz w:val="24"/>
          <w:szCs w:val="24"/>
          <w:vertAlign w:val="subscript"/>
          <w:lang w:eastAsia="en-GB"/>
        </w:rPr>
        <w:t>2</w:t>
      </w:r>
      <w:r w:rsidRPr="00CF7916">
        <w:rPr>
          <w:rFonts w:ascii="Times New Roman" w:eastAsia="Times New Roman" w:hAnsi="Times New Roman" w:cs="Times New Roman"/>
          <w:sz w:val="24"/>
          <w:szCs w:val="24"/>
          <w:lang w:eastAsia="en-GB"/>
        </w:rPr>
        <w:t>] (</w:t>
      </w:r>
      <w:r w:rsidRPr="00CF7916">
        <w:rPr>
          <w:rFonts w:ascii="Times New Roman" w:eastAsia="Times New Roman" w:hAnsi="Times New Roman" w:cs="Times New Roman"/>
          <w:b/>
          <w:bCs/>
          <w:sz w:val="24"/>
          <w:szCs w:val="24"/>
          <w:lang w:eastAsia="en-GB"/>
        </w:rPr>
        <w:t>2</w:t>
      </w:r>
      <w:r w:rsidRPr="00CF7916">
        <w:rPr>
          <w:rFonts w:ascii="Times New Roman" w:eastAsia="Times New Roman" w:hAnsi="Times New Roman" w:cs="Times New Roman"/>
          <w:sz w:val="24"/>
          <w:szCs w:val="24"/>
          <w:lang w:eastAsia="en-GB"/>
        </w:rPr>
        <w:t>) (</w:t>
      </w:r>
      <w:proofErr w:type="spellStart"/>
      <w:r w:rsidRPr="00CF7916">
        <w:rPr>
          <w:rFonts w:ascii="Times New Roman" w:eastAsia="Times New Roman" w:hAnsi="Times New Roman" w:cs="Times New Roman"/>
          <w:sz w:val="24"/>
          <w:szCs w:val="24"/>
          <w:lang w:eastAsia="en-GB"/>
        </w:rPr>
        <w:t>benztscz</w:t>
      </w:r>
      <w:proofErr w:type="spellEnd"/>
      <w:r w:rsidRPr="00CF7916">
        <w:rPr>
          <w:rFonts w:ascii="Times New Roman" w:eastAsia="Times New Roman" w:hAnsi="Times New Roman" w:cs="Times New Roman"/>
          <w:sz w:val="24"/>
          <w:szCs w:val="24"/>
          <w:lang w:eastAsia="en-GB"/>
        </w:rPr>
        <w:t xml:space="preserve"> = benzaldehyde thiosemicarbazone) at different temperatures of 230 and 300 °C in the presence of oleylamine. Powder X-ray </w:t>
      </w:r>
      <w:proofErr w:type="spellStart"/>
      <w:r w:rsidRPr="00CF7916">
        <w:rPr>
          <w:rFonts w:ascii="Times New Roman" w:eastAsia="Times New Roman" w:hAnsi="Times New Roman" w:cs="Times New Roman"/>
          <w:sz w:val="24"/>
          <w:szCs w:val="24"/>
          <w:lang w:eastAsia="en-GB"/>
        </w:rPr>
        <w:t>diffractometry</w:t>
      </w:r>
      <w:proofErr w:type="spellEnd"/>
      <w:r w:rsidRPr="00CF7916">
        <w:rPr>
          <w:rFonts w:ascii="Times New Roman" w:eastAsia="Times New Roman" w:hAnsi="Times New Roman" w:cs="Times New Roman"/>
          <w:sz w:val="24"/>
          <w:szCs w:val="24"/>
          <w:lang w:eastAsia="en-GB"/>
        </w:rPr>
        <w:t xml:space="preserve"> shows the formation of the pyrrhotite phase at both reaction temperatures. The solvothermal decomposition of [</w:t>
      </w:r>
      <w:proofErr w:type="gramStart"/>
      <w:r w:rsidRPr="00CF7916">
        <w:rPr>
          <w:rFonts w:ascii="Times New Roman" w:eastAsia="Times New Roman" w:hAnsi="Times New Roman" w:cs="Times New Roman"/>
          <w:sz w:val="24"/>
          <w:szCs w:val="24"/>
          <w:lang w:eastAsia="en-GB"/>
        </w:rPr>
        <w:t>FeCl</w:t>
      </w:r>
      <w:r w:rsidRPr="00CF7916">
        <w:rPr>
          <w:rFonts w:ascii="Times New Roman" w:eastAsia="Times New Roman" w:hAnsi="Times New Roman" w:cs="Times New Roman"/>
          <w:sz w:val="24"/>
          <w:szCs w:val="24"/>
          <w:vertAlign w:val="subscript"/>
          <w:lang w:eastAsia="en-GB"/>
        </w:rPr>
        <w:t>2</w:t>
      </w:r>
      <w:r w:rsidRPr="00CF7916">
        <w:rPr>
          <w:rFonts w:ascii="Times New Roman" w:eastAsia="Times New Roman" w:hAnsi="Times New Roman" w:cs="Times New Roman"/>
          <w:sz w:val="24"/>
          <w:szCs w:val="24"/>
          <w:lang w:eastAsia="en-GB"/>
        </w:rPr>
        <w:t>(</w:t>
      </w:r>
      <w:proofErr w:type="spellStart"/>
      <w:proofErr w:type="gramEnd"/>
      <w:r w:rsidRPr="00CF7916">
        <w:rPr>
          <w:rFonts w:ascii="Times New Roman" w:eastAsia="Times New Roman" w:hAnsi="Times New Roman" w:cs="Times New Roman"/>
          <w:sz w:val="24"/>
          <w:szCs w:val="24"/>
          <w:lang w:eastAsia="en-GB"/>
        </w:rPr>
        <w:t>cinnamtscz</w:t>
      </w:r>
      <w:proofErr w:type="spellEnd"/>
      <w:r w:rsidRPr="00CF7916">
        <w:rPr>
          <w:rFonts w:ascii="Times New Roman" w:eastAsia="Times New Roman" w:hAnsi="Times New Roman" w:cs="Times New Roman"/>
          <w:sz w:val="24"/>
          <w:szCs w:val="24"/>
          <w:lang w:eastAsia="en-GB"/>
        </w:rPr>
        <w:t>)</w:t>
      </w:r>
      <w:r w:rsidRPr="00CF7916">
        <w:rPr>
          <w:rFonts w:ascii="Times New Roman" w:eastAsia="Times New Roman" w:hAnsi="Times New Roman" w:cs="Times New Roman"/>
          <w:sz w:val="24"/>
          <w:szCs w:val="24"/>
          <w:vertAlign w:val="subscript"/>
          <w:lang w:eastAsia="en-GB"/>
        </w:rPr>
        <w:t>2</w:t>
      </w:r>
      <w:r w:rsidRPr="00CF7916">
        <w:rPr>
          <w:rFonts w:ascii="Times New Roman" w:eastAsia="Times New Roman" w:hAnsi="Times New Roman" w:cs="Times New Roman"/>
          <w:sz w:val="24"/>
          <w:szCs w:val="24"/>
          <w:lang w:eastAsia="en-GB"/>
        </w:rPr>
        <w:t>] and [FeCl</w:t>
      </w:r>
      <w:r w:rsidRPr="00CF7916">
        <w:rPr>
          <w:rFonts w:ascii="Times New Roman" w:eastAsia="Times New Roman" w:hAnsi="Times New Roman" w:cs="Times New Roman"/>
          <w:sz w:val="24"/>
          <w:szCs w:val="24"/>
          <w:vertAlign w:val="subscript"/>
          <w:lang w:eastAsia="en-GB"/>
        </w:rPr>
        <w:t>2</w:t>
      </w:r>
      <w:r w:rsidRPr="00CF7916">
        <w:rPr>
          <w:rFonts w:ascii="Times New Roman" w:eastAsia="Times New Roman" w:hAnsi="Times New Roman" w:cs="Times New Roman"/>
          <w:sz w:val="24"/>
          <w:szCs w:val="24"/>
          <w:lang w:eastAsia="en-GB"/>
        </w:rPr>
        <w:t>(</w:t>
      </w:r>
      <w:proofErr w:type="spellStart"/>
      <w:r w:rsidRPr="00CF7916">
        <w:rPr>
          <w:rFonts w:ascii="Times New Roman" w:eastAsia="Times New Roman" w:hAnsi="Times New Roman" w:cs="Times New Roman"/>
          <w:sz w:val="24"/>
          <w:szCs w:val="24"/>
          <w:lang w:eastAsia="en-GB"/>
        </w:rPr>
        <w:t>benztscz</w:t>
      </w:r>
      <w:proofErr w:type="spellEnd"/>
      <w:r w:rsidRPr="00CF7916">
        <w:rPr>
          <w:rFonts w:ascii="Times New Roman" w:eastAsia="Times New Roman" w:hAnsi="Times New Roman" w:cs="Times New Roman"/>
          <w:sz w:val="24"/>
          <w:szCs w:val="24"/>
          <w:lang w:eastAsia="en-GB"/>
        </w:rPr>
        <w:t>)</w:t>
      </w:r>
      <w:r w:rsidRPr="00CF7916">
        <w:rPr>
          <w:rFonts w:ascii="Times New Roman" w:eastAsia="Times New Roman" w:hAnsi="Times New Roman" w:cs="Times New Roman"/>
          <w:sz w:val="24"/>
          <w:szCs w:val="24"/>
          <w:vertAlign w:val="subscript"/>
          <w:lang w:eastAsia="en-GB"/>
        </w:rPr>
        <w:t>2</w:t>
      </w:r>
      <w:r w:rsidRPr="00CF7916">
        <w:rPr>
          <w:rFonts w:ascii="Times New Roman" w:eastAsia="Times New Roman" w:hAnsi="Times New Roman" w:cs="Times New Roman"/>
          <w:sz w:val="24"/>
          <w:szCs w:val="24"/>
          <w:lang w:eastAsia="en-GB"/>
        </w:rPr>
        <w:t>] at 230 °C produced iron sulfide nanoparticles in the form of spheres. When the temperature was increased to 300 °C, particles in the form of hexagons and nanorods were obtained. Furthermore, the photocatalytic activities of all the four iron sulfide nanomaterials were tested for the degradation of methylene blue under visible light irradiation. Amongst all the materials, nanospheres of iron sulfide obtained by the solvothermal decomposition of [</w:t>
      </w:r>
      <w:proofErr w:type="gramStart"/>
      <w:r w:rsidRPr="00CF7916">
        <w:rPr>
          <w:rFonts w:ascii="Times New Roman" w:eastAsia="Times New Roman" w:hAnsi="Times New Roman" w:cs="Times New Roman"/>
          <w:sz w:val="24"/>
          <w:szCs w:val="24"/>
          <w:lang w:eastAsia="en-GB"/>
        </w:rPr>
        <w:t>FeCl</w:t>
      </w:r>
      <w:r w:rsidRPr="00CF7916">
        <w:rPr>
          <w:rFonts w:ascii="Times New Roman" w:eastAsia="Times New Roman" w:hAnsi="Times New Roman" w:cs="Times New Roman"/>
          <w:sz w:val="24"/>
          <w:szCs w:val="24"/>
          <w:vertAlign w:val="subscript"/>
          <w:lang w:eastAsia="en-GB"/>
        </w:rPr>
        <w:t>2</w:t>
      </w:r>
      <w:r w:rsidRPr="00CF7916">
        <w:rPr>
          <w:rFonts w:ascii="Times New Roman" w:eastAsia="Times New Roman" w:hAnsi="Times New Roman" w:cs="Times New Roman"/>
          <w:sz w:val="24"/>
          <w:szCs w:val="24"/>
          <w:lang w:eastAsia="en-GB"/>
        </w:rPr>
        <w:t>(</w:t>
      </w:r>
      <w:proofErr w:type="spellStart"/>
      <w:proofErr w:type="gramEnd"/>
      <w:r w:rsidRPr="00CF7916">
        <w:rPr>
          <w:rFonts w:ascii="Times New Roman" w:eastAsia="Times New Roman" w:hAnsi="Times New Roman" w:cs="Times New Roman"/>
          <w:sz w:val="24"/>
          <w:szCs w:val="24"/>
          <w:lang w:eastAsia="en-GB"/>
        </w:rPr>
        <w:t>benztscz</w:t>
      </w:r>
      <w:proofErr w:type="spellEnd"/>
      <w:r w:rsidRPr="00CF7916">
        <w:rPr>
          <w:rFonts w:ascii="Times New Roman" w:eastAsia="Times New Roman" w:hAnsi="Times New Roman" w:cs="Times New Roman"/>
          <w:sz w:val="24"/>
          <w:szCs w:val="24"/>
          <w:lang w:eastAsia="en-GB"/>
        </w:rPr>
        <w:t>)</w:t>
      </w:r>
      <w:r w:rsidRPr="00CF7916">
        <w:rPr>
          <w:rFonts w:ascii="Times New Roman" w:eastAsia="Times New Roman" w:hAnsi="Times New Roman" w:cs="Times New Roman"/>
          <w:sz w:val="24"/>
          <w:szCs w:val="24"/>
          <w:vertAlign w:val="subscript"/>
          <w:lang w:eastAsia="en-GB"/>
        </w:rPr>
        <w:t>2</w:t>
      </w:r>
      <w:r w:rsidRPr="00CF7916">
        <w:rPr>
          <w:rFonts w:ascii="Times New Roman" w:eastAsia="Times New Roman" w:hAnsi="Times New Roman" w:cs="Times New Roman"/>
          <w:sz w:val="24"/>
          <w:szCs w:val="24"/>
          <w:lang w:eastAsia="en-GB"/>
        </w:rPr>
        <w:t>] at 230 °C showed the highest photocatalytic efficiency (88.40%).</w:t>
      </w:r>
    </w:p>
    <w:p w:rsidR="00DF2DDC" w:rsidRPr="00CF7916" w:rsidRDefault="00DF2DDC" w:rsidP="00CF7916">
      <w:pPr>
        <w:jc w:val="both"/>
        <w:rPr>
          <w:rFonts w:ascii="Times New Roman" w:hAnsi="Times New Roman" w:cs="Times New Roman"/>
          <w:sz w:val="24"/>
          <w:szCs w:val="24"/>
        </w:rPr>
      </w:pPr>
    </w:p>
    <w:sectPr w:rsidR="00DF2DDC" w:rsidRPr="00CF791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7916"/>
    <w:rsid w:val="00CF7916"/>
    <w:rsid w:val="00DF2D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F791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CF7916"/>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CF7916"/>
    <w:rPr>
      <w:rFonts w:ascii="Times New Roman" w:eastAsia="Times New Roman" w:hAnsi="Times New Roman" w:cs="Times New Roman"/>
      <w:b/>
      <w:bCs/>
      <w:sz w:val="36"/>
      <w:szCs w:val="36"/>
      <w:lang w:eastAsia="en-GB"/>
    </w:rPr>
  </w:style>
  <w:style w:type="paragraph" w:customStyle="1" w:styleId="para">
    <w:name w:val="para"/>
    <w:basedOn w:val="Normal"/>
    <w:rsid w:val="00CF791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CF7916"/>
    <w:rPr>
      <w:b/>
      <w:bCs/>
    </w:rPr>
  </w:style>
  <w:style w:type="character" w:customStyle="1" w:styleId="Heading1Char">
    <w:name w:val="Heading 1 Char"/>
    <w:basedOn w:val="DefaultParagraphFont"/>
    <w:link w:val="Heading1"/>
    <w:uiPriority w:val="9"/>
    <w:rsid w:val="00CF7916"/>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F791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CF7916"/>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CF7916"/>
    <w:rPr>
      <w:rFonts w:ascii="Times New Roman" w:eastAsia="Times New Roman" w:hAnsi="Times New Roman" w:cs="Times New Roman"/>
      <w:b/>
      <w:bCs/>
      <w:sz w:val="36"/>
      <w:szCs w:val="36"/>
      <w:lang w:eastAsia="en-GB"/>
    </w:rPr>
  </w:style>
  <w:style w:type="paragraph" w:customStyle="1" w:styleId="para">
    <w:name w:val="para"/>
    <w:basedOn w:val="Normal"/>
    <w:rsid w:val="00CF791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CF7916"/>
    <w:rPr>
      <w:b/>
      <w:bCs/>
    </w:rPr>
  </w:style>
  <w:style w:type="character" w:customStyle="1" w:styleId="Heading1Char">
    <w:name w:val="Heading 1 Char"/>
    <w:basedOn w:val="DefaultParagraphFont"/>
    <w:link w:val="Heading1"/>
    <w:uiPriority w:val="9"/>
    <w:rsid w:val="00CF7916"/>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0641062">
      <w:bodyDiv w:val="1"/>
      <w:marLeft w:val="0"/>
      <w:marRight w:val="0"/>
      <w:marTop w:val="0"/>
      <w:marBottom w:val="0"/>
      <w:divBdr>
        <w:top w:val="none" w:sz="0" w:space="0" w:color="auto"/>
        <w:left w:val="none" w:sz="0" w:space="0" w:color="auto"/>
        <w:bottom w:val="none" w:sz="0" w:space="0" w:color="auto"/>
        <w:right w:val="none" w:sz="0" w:space="0" w:color="auto"/>
      </w:divBdr>
    </w:div>
    <w:div w:id="2056539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190</Words>
  <Characters>1085</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1273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Sixberth Mlowe</dc:creator>
  <cp:lastModifiedBy>Sixberth Mlowe</cp:lastModifiedBy>
  <cp:revision>1</cp:revision>
  <dcterms:created xsi:type="dcterms:W3CDTF">2019-05-07T05:06:00Z</dcterms:created>
  <dcterms:modified xsi:type="dcterms:W3CDTF">2019-05-07T05:09:00Z</dcterms:modified>
</cp:coreProperties>
</file>