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94A17" w:rsidRDefault="00794A17" w:rsidP="00794A17">
      <w:pPr>
        <w:pStyle w:val="normal0"/>
        <w:spacing w:line="360" w:lineRule="auto"/>
      </w:pPr>
      <w:r>
        <w:rPr>
          <w:b/>
        </w:rPr>
        <w:t>Lead (II) halide cinnamaldehyde thiosemicarbazone complexes as single source precursors for oleylamine-capped lead sulfide nanoparticles</w:t>
      </w:r>
    </w:p>
    <w:p w:rsidR="00794A17" w:rsidRDefault="00794A17" w:rsidP="00794A17">
      <w:pPr>
        <w:pStyle w:val="normal0"/>
        <w:spacing w:line="360" w:lineRule="auto"/>
      </w:pPr>
      <w:r>
        <w:t>Siphamandla C. Masikane</w:t>
      </w:r>
      <w:r>
        <w:rPr>
          <w:vertAlign w:val="superscript"/>
        </w:rPr>
        <w:t>1</w:t>
      </w:r>
      <w:r>
        <w:t>, Sixberth Mlowe</w:t>
      </w:r>
      <w:r>
        <w:rPr>
          <w:vertAlign w:val="superscript"/>
        </w:rPr>
        <w:t>1</w:t>
      </w:r>
      <w:r>
        <w:t>, Charles Gervas</w:t>
      </w:r>
      <w:r>
        <w:rPr>
          <w:vertAlign w:val="superscript"/>
        </w:rPr>
        <w:t>1</w:t>
      </w:r>
      <w:r>
        <w:t>, Neerish Revaprasadu</w:t>
      </w:r>
      <w:r>
        <w:rPr>
          <w:vertAlign w:val="superscript"/>
        </w:rPr>
        <w:t>1,</w:t>
      </w:r>
      <w:r>
        <w:t>*, Amol S. Pawar</w:t>
      </w:r>
      <w:r>
        <w:rPr>
          <w:vertAlign w:val="superscript"/>
        </w:rPr>
        <w:t>2</w:t>
      </w:r>
      <w:r>
        <w:t xml:space="preserve"> and Shivram S. Garje</w:t>
      </w:r>
      <w:r>
        <w:rPr>
          <w:vertAlign w:val="superscript"/>
        </w:rPr>
        <w:t>2</w:t>
      </w:r>
    </w:p>
    <w:p w:rsidR="00794A17" w:rsidRDefault="00794A17" w:rsidP="00794A17">
      <w:pPr>
        <w:pStyle w:val="normal0"/>
        <w:spacing w:line="360" w:lineRule="auto"/>
      </w:pPr>
      <w:r>
        <w:rPr>
          <w:i/>
          <w:vertAlign w:val="superscript"/>
        </w:rPr>
        <w:t>1</w:t>
      </w:r>
      <w:r>
        <w:rPr>
          <w:i/>
        </w:rPr>
        <w:t xml:space="preserve">Department of Chemistry, University of Zululand, Private Bag X1001, Kwa-Dlangezwa, 3886, South Africa Email: </w:t>
      </w:r>
      <w:hyperlink r:id="rId5">
        <w:r>
          <w:rPr>
            <w:i/>
            <w:color w:val="0563C1"/>
            <w:u w:val="single"/>
          </w:rPr>
          <w:t>RevaprasaduN@unizulu.ac.za</w:t>
        </w:r>
      </w:hyperlink>
      <w:r>
        <w:rPr>
          <w:i/>
        </w:rPr>
        <w:t>. Tel: +27 35 902 6152</w:t>
      </w:r>
    </w:p>
    <w:p w:rsidR="00794A17" w:rsidRDefault="00794A17" w:rsidP="00794A17">
      <w:pPr>
        <w:pStyle w:val="normal0"/>
        <w:spacing w:line="360" w:lineRule="auto"/>
      </w:pPr>
      <w:r>
        <w:rPr>
          <w:i/>
          <w:vertAlign w:val="superscript"/>
        </w:rPr>
        <w:t>2</w:t>
      </w:r>
      <w:r>
        <w:rPr>
          <w:i/>
        </w:rPr>
        <w:t>Department of Chemistry, University of Mumbai, Vidyanagari, Santacruz (E), Mumbai 400 098, India</w:t>
      </w:r>
    </w:p>
    <w:p w:rsidR="00794A17" w:rsidRDefault="00794A17" w:rsidP="00794A17">
      <w:pPr>
        <w:pStyle w:val="normal0"/>
        <w:spacing w:line="360" w:lineRule="auto"/>
      </w:pPr>
      <w:r>
        <w:rPr>
          <w:b/>
        </w:rPr>
        <w:t>ABSTRACT</w:t>
      </w:r>
    </w:p>
    <w:p w:rsidR="00794A17" w:rsidRDefault="00794A17" w:rsidP="00794A17">
      <w:pPr>
        <w:pStyle w:val="normal0"/>
        <w:spacing w:line="360" w:lineRule="auto"/>
      </w:pPr>
      <w:r>
        <w:t>Different PbX</w:t>
      </w:r>
      <w:r>
        <w:rPr>
          <w:vertAlign w:val="subscript"/>
        </w:rPr>
        <w:t>2</w:t>
      </w:r>
      <w:r>
        <w:t xml:space="preserve"> (X = </w:t>
      </w:r>
      <w:proofErr w:type="spellStart"/>
      <w:r>
        <w:t>AcO</w:t>
      </w:r>
      <w:proofErr w:type="spellEnd"/>
      <w:r>
        <w:t xml:space="preserve">, Cl, Br, I) metal salts were complexed to cinnamaldehyde thiosemicarbazone ligand. The resulting complexes were characterised using Fourier Transform Infrared (FT-IR) spectroscopy, </w:t>
      </w:r>
      <w:r>
        <w:rPr>
          <w:vertAlign w:val="superscript"/>
        </w:rPr>
        <w:t>1</w:t>
      </w:r>
      <w:r>
        <w:t xml:space="preserve">H and </w:t>
      </w:r>
      <w:r>
        <w:rPr>
          <w:vertAlign w:val="superscript"/>
        </w:rPr>
        <w:t>13</w:t>
      </w:r>
      <w:r>
        <w:t>C {</w:t>
      </w:r>
      <w:r>
        <w:rPr>
          <w:vertAlign w:val="superscript"/>
        </w:rPr>
        <w:t>1</w:t>
      </w:r>
      <w:r>
        <w:t>H} Nuclear Magnetic Resonance (NMR) spectroscopy, elemental analysis and thermogravimetric analysis (TGA) techniques. They were then used as single source precursors (SSPs) for the preparation of lead sulfide (</w:t>
      </w:r>
      <w:proofErr w:type="gramStart"/>
      <w:r>
        <w:t>PbS</w:t>
      </w:r>
      <w:proofErr w:type="gramEnd"/>
      <w:r>
        <w:t xml:space="preserve">) nanoparticles using the colloidal thermolysis route where oleylamine is used as the passivating agent. Each SSP is thermolysed at reaction temperatures of 190 °C, 230 °C and 270 °C. Predominantly cubic-shaped </w:t>
      </w:r>
      <w:proofErr w:type="gramStart"/>
      <w:r>
        <w:t>PbS</w:t>
      </w:r>
      <w:proofErr w:type="gramEnd"/>
      <w:r>
        <w:t xml:space="preserve"> nanoparticles were obtained, with an exception of the truncated nanocubes obtained from thermolysis of the SSP prepared from lead bromide. Varying particle sizes are obtained when the halogen is varied, ranging from </w:t>
      </w:r>
      <w:r>
        <w:rPr>
          <w:i/>
        </w:rPr>
        <w:t>ca.</w:t>
      </w:r>
      <w:r>
        <w:t xml:space="preserve"> 50 nm to 400 nm. The optical absorbance of the </w:t>
      </w:r>
      <w:proofErr w:type="gramStart"/>
      <w:r>
        <w:t>PbS</w:t>
      </w:r>
      <w:proofErr w:type="gramEnd"/>
      <w:r>
        <w:t xml:space="preserve"> nanoparticles in the UV-Vis-NIR range was found to be blue-shifted when compared to bulk PbS.</w:t>
      </w:r>
    </w:p>
    <w:p w:rsidR="00794A17" w:rsidRDefault="00794A17" w:rsidP="00794A17">
      <w:pPr>
        <w:pStyle w:val="normal0"/>
      </w:pPr>
      <w:r>
        <w:t>Keywords: Thiosemicarbazone, single source precursors, lead sulfide, nanoparticles, halogen effect.</w:t>
      </w:r>
    </w:p>
    <w:p w:rsidR="00DF2DDC" w:rsidRDefault="00DF2DDC" w:rsidP="00794A17">
      <w:bookmarkStart w:id="0" w:name="_GoBack"/>
      <w:bookmarkEnd w:id="0"/>
    </w:p>
    <w:sectPr w:rsidR="00DF2DDC">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6"/>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94A17"/>
    <w:rsid w:val="00794A17"/>
    <w:rsid w:val="00DF2DD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normal0">
    <w:name w:val="normal"/>
    <w:rsid w:val="00794A17"/>
    <w:pPr>
      <w:pBdr>
        <w:top w:val="nil"/>
        <w:left w:val="nil"/>
        <w:bottom w:val="nil"/>
        <w:right w:val="nil"/>
        <w:between w:val="nil"/>
      </w:pBdr>
      <w:jc w:val="both"/>
    </w:pPr>
    <w:rPr>
      <w:rFonts w:ascii="Arial" w:eastAsia="Arial" w:hAnsi="Arial" w:cs="Arial"/>
      <w:color w:val="000000"/>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normal0">
    <w:name w:val="normal"/>
    <w:rsid w:val="00794A17"/>
    <w:pPr>
      <w:pBdr>
        <w:top w:val="nil"/>
        <w:left w:val="nil"/>
        <w:bottom w:val="nil"/>
        <w:right w:val="nil"/>
        <w:between w:val="nil"/>
      </w:pBdr>
      <w:jc w:val="both"/>
    </w:pPr>
    <w:rPr>
      <w:rFonts w:ascii="Arial" w:eastAsia="Arial" w:hAnsi="Arial" w:cs="Arial"/>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hyperlink" Target="mailto:RevaprasaduN@unizulu.ac.za"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5</TotalTime>
  <Pages>1</Pages>
  <Words>251</Words>
  <Characters>1436</Characters>
  <Application>Microsoft Office Word</Application>
  <DocSecurity>0</DocSecurity>
  <Lines>11</Lines>
  <Paragraphs>3</Paragraphs>
  <ScaleCrop>false</ScaleCrop>
  <HeadingPairs>
    <vt:vector size="2" baseType="variant">
      <vt:variant>
        <vt:lpstr>Title</vt:lpstr>
      </vt:variant>
      <vt:variant>
        <vt:i4>1</vt:i4>
      </vt:variant>
    </vt:vector>
  </HeadingPairs>
  <TitlesOfParts>
    <vt:vector size="1" baseType="lpstr">
      <vt:lpstr/>
    </vt:vector>
  </TitlesOfParts>
  <Company>Hewlett-Packard</Company>
  <LinksUpToDate>false</LinksUpToDate>
  <CharactersWithSpaces>1684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Sixberth Mlowe</dc:creator>
  <cp:lastModifiedBy>Sixberth Mlowe</cp:lastModifiedBy>
  <cp:revision>1</cp:revision>
  <dcterms:created xsi:type="dcterms:W3CDTF">2019-05-07T07:32:00Z</dcterms:created>
  <dcterms:modified xsi:type="dcterms:W3CDTF">2019-05-07T07:37:00Z</dcterms:modified>
</cp:coreProperties>
</file>