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7A56" w:rsidRPr="00E87A56" w:rsidRDefault="00E87A56" w:rsidP="00E87A56">
      <w:pPr>
        <w:shd w:val="clear" w:color="auto" w:fill="FFFFFF"/>
        <w:spacing w:line="330" w:lineRule="atLeast"/>
        <w:jc w:val="both"/>
        <w:rPr>
          <w:rFonts w:eastAsia="Times New Roman" w:cs="Calibri"/>
          <w:b/>
          <w:sz w:val="16"/>
          <w:szCs w:val="24"/>
          <w:lang w:val="en-ZA" w:eastAsia="en-ZA"/>
        </w:rPr>
      </w:pPr>
      <w:r w:rsidRPr="00E87A56">
        <w:rPr>
          <w:rFonts w:eastAsia="Times New Roman" w:cs="Calibri"/>
          <w:b/>
          <w:sz w:val="16"/>
          <w:szCs w:val="24"/>
          <w:lang w:val="en-ZA" w:eastAsia="en-ZA"/>
        </w:rPr>
        <w:t>Abstract</w:t>
      </w:r>
      <w:bookmarkStart w:id="0" w:name="_GoBack"/>
      <w:bookmarkEnd w:id="0"/>
    </w:p>
    <w:p w:rsidR="00E87A56" w:rsidRPr="00E016AF" w:rsidRDefault="00E87A56" w:rsidP="00E87A56">
      <w:pPr>
        <w:shd w:val="clear" w:color="auto" w:fill="FFFFFF"/>
        <w:spacing w:line="330" w:lineRule="atLeast"/>
        <w:jc w:val="both"/>
        <w:rPr>
          <w:rFonts w:eastAsia="Times New Roman" w:cs="Calibri"/>
          <w:sz w:val="14"/>
          <w:lang w:val="en-ZA" w:eastAsia="en-ZA"/>
        </w:rPr>
      </w:pPr>
      <w:r w:rsidRPr="00E016AF">
        <w:rPr>
          <w:rFonts w:eastAsia="Times New Roman" w:cs="Calibri"/>
          <w:sz w:val="16"/>
          <w:szCs w:val="24"/>
          <w:lang w:val="en-ZA" w:eastAsia="en-ZA"/>
        </w:rPr>
        <w:t xml:space="preserve">Exploitation of agricultural waste as green starting materials to produce various valuable products is attracting the attention of academic, industrial and other practitioners. Cashew nut shell (CNS) and its liquid extract (CNSL) in particular, have been identified as agro-waste rich in valuable and functional renewable products. The unique structural features of CNSL constituents merit the possibility for different modification to suit various applications. This review article provides recent development on CNS and CNSL as green sources for use in the production of biorenewable chemicals, materials and energy. Extraction methods and applications of CNS, CNSL and isolates are discussed. Furthermore, literature survey of the current status and efforts made on these agricultural and food waste utilization for different applications is well outlined. </w:t>
      </w:r>
    </w:p>
    <w:p w:rsidR="00DF2DDC" w:rsidRDefault="00DF2DDC"/>
    <w:sectPr w:rsidR="00DF2D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7A56"/>
    <w:rsid w:val="00DF2DDC"/>
    <w:rsid w:val="00E87A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87A56"/>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87A56"/>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130</Words>
  <Characters>741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Sixberth Mlowe</dc:creator>
  <cp:lastModifiedBy>Sixberth Mlowe</cp:lastModifiedBy>
  <cp:revision>1</cp:revision>
  <dcterms:created xsi:type="dcterms:W3CDTF">2019-05-06T14:04:00Z</dcterms:created>
  <dcterms:modified xsi:type="dcterms:W3CDTF">2019-05-06T14:04:00Z</dcterms:modified>
</cp:coreProperties>
</file>