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44C5" w:rsidRPr="00D57EE0" w:rsidRDefault="007F357A" w:rsidP="007F357A">
      <w:pPr>
        <w:autoSpaceDE w:val="0"/>
        <w:autoSpaceDN w:val="0"/>
        <w:adjustRightInd w:val="0"/>
        <w:spacing w:after="0" w:line="240" w:lineRule="auto"/>
        <w:jc w:val="both"/>
        <w:rPr>
          <w:rFonts w:ascii="Times New Roman" w:hAnsi="Times New Roman" w:cs="Times New Roman"/>
        </w:rPr>
      </w:pPr>
      <w:r w:rsidRPr="00D57EE0">
        <w:rPr>
          <w:rFonts w:ascii="Times New Roman" w:hAnsi="Times New Roman" w:cs="Times New Roman"/>
          <w:iCs/>
          <w:sz w:val="24"/>
          <w:szCs w:val="24"/>
        </w:rPr>
        <w:t xml:space="preserve">Using African feminist and post-colonial theories, this paper examines the representation of the institution of family in Sade </w:t>
      </w:r>
      <w:proofErr w:type="spellStart"/>
      <w:r w:rsidRPr="00D57EE0">
        <w:rPr>
          <w:rFonts w:ascii="Times New Roman" w:hAnsi="Times New Roman" w:cs="Times New Roman"/>
          <w:iCs/>
          <w:sz w:val="24"/>
          <w:szCs w:val="24"/>
        </w:rPr>
        <w:t>Adeniran’s</w:t>
      </w:r>
      <w:proofErr w:type="spellEnd"/>
      <w:r w:rsidRPr="00D57EE0">
        <w:rPr>
          <w:rFonts w:ascii="Times New Roman" w:hAnsi="Times New Roman" w:cs="Times New Roman"/>
          <w:iCs/>
          <w:sz w:val="24"/>
          <w:szCs w:val="24"/>
        </w:rPr>
        <w:t xml:space="preserve"> Imagine This, in order to explore the character’s creation of a third space – one that is ambivalent and traumatic – in her context of divorce and family abandonment. As depicted in the narrative, a major reason behind such family tragedies is an overlap between patriarchy and the postcolonial state. Thus, through the protagonist’s troubled identity and traumatic experience due to her family’s dynamics, the narrative questions the role of a child in reconnecting fragmented family bonds. This heroine’s </w:t>
      </w:r>
      <w:proofErr w:type="spellStart"/>
      <w:r w:rsidRPr="00D57EE0">
        <w:rPr>
          <w:rFonts w:ascii="Times New Roman" w:hAnsi="Times New Roman" w:cs="Times New Roman"/>
          <w:iCs/>
          <w:sz w:val="24"/>
          <w:szCs w:val="24"/>
        </w:rPr>
        <w:t>traumatised</w:t>
      </w:r>
      <w:proofErr w:type="spellEnd"/>
      <w:r w:rsidRPr="00D57EE0">
        <w:rPr>
          <w:rFonts w:ascii="Times New Roman" w:hAnsi="Times New Roman" w:cs="Times New Roman"/>
          <w:iCs/>
          <w:sz w:val="24"/>
          <w:szCs w:val="24"/>
        </w:rPr>
        <w:t xml:space="preserve"> hatred of her culture and of the institution of motherhood raises questions about the future of African feminism. If this ideology </w:t>
      </w:r>
      <w:proofErr w:type="spellStart"/>
      <w:r w:rsidRPr="00D57EE0">
        <w:rPr>
          <w:rFonts w:ascii="Times New Roman" w:hAnsi="Times New Roman" w:cs="Times New Roman"/>
          <w:iCs/>
          <w:sz w:val="24"/>
          <w:szCs w:val="24"/>
        </w:rPr>
        <w:t>marginalises</w:t>
      </w:r>
      <w:proofErr w:type="spellEnd"/>
      <w:r w:rsidRPr="00D57EE0">
        <w:rPr>
          <w:rFonts w:ascii="Times New Roman" w:hAnsi="Times New Roman" w:cs="Times New Roman"/>
          <w:iCs/>
          <w:sz w:val="24"/>
          <w:szCs w:val="24"/>
        </w:rPr>
        <w:t xml:space="preserve"> culture and renders motherhood as an institution no longer centrally important to contemporary African women, then it requires critical engagement. I explore how the literary genre inspired by African feminism enters established socio-cultural spaces critically and interrogates family dynamics ruthlessly. And I query whether it offers any solutions to the dilemmas of women that are uncovered and illuminated thereby. I will argue that the child protagonist in this narrative is presented not merely as a victim of circumstance – existing as she does betwixt and between family identities that are simultaneously familiar and strange – she is also depicted as attempting valiantly to reconnect the fragmented family bonds.</w:t>
      </w:r>
    </w:p>
    <w:sectPr w:rsidR="001244C5" w:rsidRPr="00D57EE0" w:rsidSect="001244C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characterSpacingControl w:val="doNotCompress"/>
  <w:compat/>
  <w:rsids>
    <w:rsidRoot w:val="007F357A"/>
    <w:rsid w:val="001244C5"/>
    <w:rsid w:val="007F357A"/>
    <w:rsid w:val="00D57EE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44C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file>

<file path=customXml/itemProps1.xml><?xml version="1.0" encoding="utf-8"?>
<ds:datastoreItem xmlns:ds="http://schemas.openxmlformats.org/officeDocument/2006/customXml" ds:itemID="{ACB086E5-0294-4AA6-83D0-6119B1072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227</Words>
  <Characters>1299</Characters>
  <Application>Microsoft Office Word</Application>
  <DocSecurity>0</DocSecurity>
  <Lines>10</Lines>
  <Paragraphs>3</Paragraphs>
  <ScaleCrop>false</ScaleCrop>
  <Company/>
  <LinksUpToDate>false</LinksUpToDate>
  <CharactersWithSpaces>1523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2019-02-26T14:58:00Z</dcterms:created>
  <dcterms:modified xsi:type="dcterms:W3CDTF">2019-02-26T15:02:00Z</dcterms:modified>
</cp:coreProperties>
</file>