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5E9C" w:rsidRPr="00ED0D88" w:rsidRDefault="00E35E9C" w:rsidP="00E35E9C">
      <w:pPr>
        <w:pStyle w:val="ChapterNumber"/>
        <w:rPr>
          <w:rFonts w:ascii="Times New Roman" w:hAnsi="Times New Roman"/>
        </w:rPr>
      </w:pPr>
      <w:r w:rsidRPr="00ED0D88">
        <w:rPr>
          <w:rFonts w:ascii="Times New Roman" w:hAnsi="Times New Roman"/>
        </w:rPr>
        <w:t xml:space="preserve">Chapter </w:t>
      </w:r>
    </w:p>
    <w:p w:rsidR="00E35E9C" w:rsidRPr="000D7704" w:rsidRDefault="00E35E9C" w:rsidP="00E35E9C">
      <w:pPr>
        <w:pStyle w:val="Heading1"/>
        <w:rPr>
          <w:noProof/>
          <w:lang w:val="en-GB"/>
        </w:rPr>
      </w:pPr>
      <w:bookmarkStart w:id="0" w:name="_GoBack"/>
      <w:bookmarkEnd w:id="0"/>
      <w:r w:rsidRPr="000D7704">
        <w:rPr>
          <w:noProof/>
          <w:lang w:val="en-GB"/>
        </w:rPr>
        <w:t xml:space="preserve">Castor Oil Production </w:t>
      </w:r>
      <w:r>
        <w:rPr>
          <w:noProof/>
          <w:lang w:val="en-GB"/>
        </w:rPr>
        <w:br/>
      </w:r>
      <w:r w:rsidRPr="000D7704">
        <w:rPr>
          <w:noProof/>
          <w:lang w:val="en-GB"/>
        </w:rPr>
        <w:t>and Application</w:t>
      </w:r>
    </w:p>
    <w:p w:rsidR="00E35E9C" w:rsidRPr="00732391" w:rsidRDefault="00E35E9C" w:rsidP="00E35E9C"/>
    <w:p w:rsidR="00E35E9C" w:rsidRPr="00732391" w:rsidRDefault="00E35E9C" w:rsidP="00E35E9C"/>
    <w:p w:rsidR="00E35E9C" w:rsidRPr="000D7704" w:rsidRDefault="00E35E9C" w:rsidP="00E35E9C">
      <w:pPr>
        <w:pStyle w:val="FirstPageAuthor"/>
        <w:rPr>
          <w:lang w:val="en-GB"/>
        </w:rPr>
      </w:pPr>
      <w:r w:rsidRPr="000D7704">
        <w:rPr>
          <w:lang w:val="en-GB"/>
        </w:rPr>
        <w:t>Sixberth Mlowe</w:t>
      </w:r>
      <w:r w:rsidRPr="000D7704">
        <w:rPr>
          <w:vertAlign w:val="superscript"/>
          <w:lang w:val="en-GB"/>
        </w:rPr>
        <w:t>1,2,</w:t>
      </w:r>
      <w:r>
        <w:rPr>
          <w:vertAlign w:val="superscript"/>
          <w:lang w:val="en-GB"/>
        </w:rPr>
        <w:t>*</w:t>
      </w:r>
      <w:r w:rsidRPr="000D7704">
        <w:rPr>
          <w:lang w:val="en-GB"/>
        </w:rPr>
        <w:t>, Siphamandla C. Masikane</w:t>
      </w:r>
      <w:r w:rsidRPr="000D7704">
        <w:rPr>
          <w:vertAlign w:val="superscript"/>
          <w:lang w:val="en-GB"/>
        </w:rPr>
        <w:t>1</w:t>
      </w:r>
      <w:r w:rsidRPr="000D7704">
        <w:rPr>
          <w:lang w:val="en-GB"/>
        </w:rPr>
        <w:t xml:space="preserve">, </w:t>
      </w:r>
      <w:r>
        <w:rPr>
          <w:lang w:val="en-GB"/>
        </w:rPr>
        <w:br/>
      </w:r>
      <w:r w:rsidRPr="000D7704">
        <w:rPr>
          <w:lang w:val="en-GB"/>
        </w:rPr>
        <w:t>Joseph W. Kyobe</w:t>
      </w:r>
      <w:r w:rsidRPr="000D7704">
        <w:rPr>
          <w:vertAlign w:val="superscript"/>
          <w:lang w:val="en-GB"/>
        </w:rPr>
        <w:t>2</w:t>
      </w:r>
      <w:r w:rsidRPr="000D7704">
        <w:rPr>
          <w:lang w:val="en-GB"/>
        </w:rPr>
        <w:t>, Egid B. Mubofu</w:t>
      </w:r>
      <w:r w:rsidRPr="000D7704">
        <w:rPr>
          <w:vertAlign w:val="superscript"/>
          <w:lang w:val="en-GB"/>
        </w:rPr>
        <w:t>2</w:t>
      </w:r>
      <w:r w:rsidRPr="000D7704">
        <w:rPr>
          <w:lang w:val="en-GB"/>
        </w:rPr>
        <w:t xml:space="preserve"> </w:t>
      </w:r>
      <w:r>
        <w:rPr>
          <w:lang w:val="en-GB"/>
        </w:rPr>
        <w:br/>
      </w:r>
      <w:r w:rsidRPr="000D7704">
        <w:rPr>
          <w:lang w:val="en-GB"/>
        </w:rPr>
        <w:t>and Neerish Revaprasadu</w:t>
      </w:r>
      <w:r w:rsidRPr="000D7704">
        <w:rPr>
          <w:vertAlign w:val="superscript"/>
          <w:lang w:val="en-GB"/>
        </w:rPr>
        <w:t>1</w:t>
      </w:r>
    </w:p>
    <w:p w:rsidR="00E35E9C" w:rsidRPr="000D7704" w:rsidRDefault="00E35E9C" w:rsidP="00E35E9C">
      <w:pPr>
        <w:pStyle w:val="FirstPageAffiliation"/>
        <w:rPr>
          <w:lang w:val="en-GB"/>
        </w:rPr>
      </w:pPr>
      <w:r w:rsidRPr="000D7704">
        <w:rPr>
          <w:vertAlign w:val="superscript"/>
          <w:lang w:val="en-GB"/>
        </w:rPr>
        <w:t>1</w:t>
      </w:r>
      <w:r w:rsidRPr="000D7704">
        <w:rPr>
          <w:lang w:val="en-GB"/>
        </w:rPr>
        <w:t>Chemistry Department, University of Zulula</w:t>
      </w:r>
      <w:r>
        <w:rPr>
          <w:lang w:val="en-GB"/>
        </w:rPr>
        <w:t xml:space="preserve">nd, </w:t>
      </w:r>
      <w:r>
        <w:rPr>
          <w:lang w:val="en-GB"/>
        </w:rPr>
        <w:br/>
        <w:t>KwaDlangezwa, South Africa</w:t>
      </w:r>
    </w:p>
    <w:p w:rsidR="00E35E9C" w:rsidRPr="000D7704" w:rsidRDefault="00E35E9C" w:rsidP="00E35E9C">
      <w:pPr>
        <w:pStyle w:val="FirstPageAffiliation"/>
        <w:rPr>
          <w:lang w:val="en-GB"/>
        </w:rPr>
      </w:pPr>
      <w:r w:rsidRPr="000D7704">
        <w:rPr>
          <w:vertAlign w:val="superscript"/>
          <w:lang w:val="en-GB"/>
        </w:rPr>
        <w:t>2</w:t>
      </w:r>
      <w:r w:rsidRPr="000D7704">
        <w:rPr>
          <w:lang w:val="en-GB"/>
        </w:rPr>
        <w:t xml:space="preserve">Chemistry Department, University of Dar es Salaam, </w:t>
      </w:r>
      <w:r>
        <w:rPr>
          <w:lang w:val="en-GB"/>
        </w:rPr>
        <w:br/>
      </w:r>
      <w:r w:rsidRPr="000D7704">
        <w:rPr>
          <w:lang w:val="en-GB"/>
        </w:rPr>
        <w:t>Dar es Salaam, Tanzania</w:t>
      </w:r>
    </w:p>
    <w:p w:rsidR="00E35E9C" w:rsidRDefault="00E35E9C" w:rsidP="00E35E9C"/>
    <w:p w:rsidR="00E35E9C" w:rsidRPr="00732391" w:rsidRDefault="00E35E9C" w:rsidP="00E35E9C"/>
    <w:p w:rsidR="00E35E9C" w:rsidRPr="009951FC" w:rsidRDefault="00E35E9C" w:rsidP="00E35E9C">
      <w:pPr>
        <w:pStyle w:val="Heading2"/>
        <w:rPr>
          <w:lang w:val="en-US"/>
        </w:rPr>
      </w:pPr>
      <w:r w:rsidRPr="009951FC">
        <w:rPr>
          <w:lang w:val="en-US"/>
        </w:rPr>
        <w:t>Abstract</w:t>
      </w:r>
    </w:p>
    <w:p w:rsidR="00E35E9C" w:rsidRPr="009951FC" w:rsidRDefault="00E35E9C" w:rsidP="00E35E9C"/>
    <w:p w:rsidR="00E35E9C" w:rsidRPr="00732391" w:rsidRDefault="00E35E9C" w:rsidP="00E35E9C">
      <w:pPr>
        <w:pStyle w:val="Abstract"/>
        <w:spacing w:after="240" w:line="360" w:lineRule="auto"/>
        <w:rPr>
          <w:noProof/>
        </w:rPr>
      </w:pPr>
      <w:r w:rsidRPr="000D7704">
        <w:rPr>
          <w:noProof/>
          <w:lang w:val="en-GB"/>
        </w:rPr>
        <w:t xml:space="preserve">Castor oil extracted from the castor oil seeds of </w:t>
      </w:r>
      <w:r w:rsidRPr="000D7704">
        <w:rPr>
          <w:i/>
          <w:iCs/>
          <w:noProof/>
          <w:lang w:val="en-GB"/>
        </w:rPr>
        <w:t>Ricinus communis</w:t>
      </w:r>
      <w:r w:rsidRPr="000D7704">
        <w:rPr>
          <w:noProof/>
          <w:lang w:val="en-GB"/>
        </w:rPr>
        <w:t xml:space="preserve"> is an important naturally occurring oil identified as a useful raw material for diverse industrial applications. Historically, the oil has been used in medicinal fields </w:t>
      </w:r>
      <w:r>
        <w:rPr>
          <w:noProof/>
          <w:lang w:val="en-GB"/>
        </w:rPr>
        <w:t>(</w:t>
      </w:r>
      <w:r w:rsidRPr="000D7704">
        <w:rPr>
          <w:noProof/>
          <w:lang w:val="en-GB"/>
        </w:rPr>
        <w:t xml:space="preserve">as </w:t>
      </w:r>
      <w:r>
        <w:rPr>
          <w:noProof/>
          <w:lang w:val="en-GB"/>
        </w:rPr>
        <w:t xml:space="preserve">a </w:t>
      </w:r>
      <w:r w:rsidRPr="000D7704">
        <w:rPr>
          <w:noProof/>
          <w:lang w:val="en-GB"/>
        </w:rPr>
        <w:t>laxative agent</w:t>
      </w:r>
      <w:r>
        <w:rPr>
          <w:noProof/>
          <w:lang w:val="en-GB"/>
        </w:rPr>
        <w:t>)</w:t>
      </w:r>
      <w:r w:rsidRPr="000D7704">
        <w:rPr>
          <w:noProof/>
          <w:lang w:val="en-GB"/>
        </w:rPr>
        <w:t xml:space="preserve"> as well as in cosmetics. The main attractive attributes of this oil include biodegradability and non-volatility. Thus, this has recently enabled derivati</w:t>
      </w:r>
      <w:r>
        <w:rPr>
          <w:noProof/>
          <w:lang w:val="en-GB"/>
        </w:rPr>
        <w:t>zation</w:t>
      </w:r>
      <w:r w:rsidRPr="000D7704">
        <w:rPr>
          <w:noProof/>
          <w:lang w:val="en-GB"/>
        </w:rPr>
        <w:t xml:space="preserve"> to afford value-added chemicals through alternative green synthetic protocols. The oil contains a large percentage of an unusual fatty acid, 12-hydroxy-9-</w:t>
      </w:r>
      <w:r w:rsidRPr="000D7704">
        <w:rPr>
          <w:i/>
          <w:iCs/>
          <w:noProof/>
          <w:lang w:val="en-GB"/>
        </w:rPr>
        <w:t>cis-</w:t>
      </w:r>
      <w:r w:rsidRPr="000D7704">
        <w:rPr>
          <w:noProof/>
          <w:lang w:val="en-GB"/>
        </w:rPr>
        <w:t xml:space="preserve">octadecenoic acid, commonly known as ricinoleic acid. Ricinoleic acid can be easily extracted through chemical processes and subsequently exploited as </w:t>
      </w:r>
      <w:r>
        <w:rPr>
          <w:noProof/>
          <w:lang w:val="en-GB"/>
        </w:rPr>
        <w:t xml:space="preserve">a </w:t>
      </w:r>
      <w:r w:rsidRPr="000D7704">
        <w:rPr>
          <w:noProof/>
          <w:lang w:val="en-GB"/>
        </w:rPr>
        <w:t>biosource for the production of high-grade lubricants, transparent typewriter and printing inks, textile dyes, leather preservation agents and polyamide nylon-type fibres. The most recent advances identify castor oil and its major isolate (ricinoleic acid) as potential green solvents and/or capping agents in the synthesis of high quality nanomaterials and nanocomposites</w:t>
      </w:r>
      <w:r w:rsidRPr="00732391">
        <w:rPr>
          <w:noProof/>
        </w:rPr>
        <w:t>.</w:t>
      </w:r>
    </w:p>
    <w:p w:rsidR="00E35E9C" w:rsidRPr="00732391" w:rsidRDefault="00E35E9C" w:rsidP="00E35E9C">
      <w:pPr>
        <w:pStyle w:val="References-"/>
        <w:spacing w:line="360" w:lineRule="auto"/>
      </w:pPr>
      <w:r w:rsidRPr="00732391">
        <w:rPr>
          <w:b/>
          <w:iCs/>
        </w:rPr>
        <w:t>Keywords</w:t>
      </w:r>
      <w:r w:rsidRPr="00732391">
        <w:t xml:space="preserve">: </w:t>
      </w:r>
      <w:r w:rsidRPr="000D7704">
        <w:t>castor oil, non-edible oil, ricinoleic acid, transesterification, biodiesel, nanomaterials, eco-friendly resource</w:t>
      </w:r>
    </w:p>
    <w:p w:rsidR="00DF2DDC" w:rsidRDefault="00DF2DDC"/>
    <w:sectPr w:rsidR="00DF2DD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5E9C"/>
    <w:rsid w:val="00DF2DDC"/>
    <w:rsid w:val="00E35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5E9C"/>
    <w:pPr>
      <w:spacing w:after="0" w:line="288" w:lineRule="auto"/>
      <w:ind w:firstLine="360"/>
      <w:jc w:val="both"/>
    </w:pPr>
    <w:rPr>
      <w:rFonts w:ascii="Times New Roman" w:eastAsia="Times New Roman" w:hAnsi="Times New Roman" w:cs="Times New Roman"/>
      <w:szCs w:val="20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E35E9C"/>
    <w:pPr>
      <w:keepNext/>
      <w:ind w:firstLine="0"/>
      <w:jc w:val="center"/>
      <w:outlineLvl w:val="0"/>
    </w:pPr>
    <w:rPr>
      <w:b/>
      <w:smallCaps/>
      <w:kern w:val="28"/>
      <w:sz w:val="36"/>
    </w:rPr>
  </w:style>
  <w:style w:type="paragraph" w:styleId="Heading2">
    <w:name w:val="heading 2"/>
    <w:basedOn w:val="Normal"/>
    <w:next w:val="Normal"/>
    <w:link w:val="Heading2Char"/>
    <w:uiPriority w:val="9"/>
    <w:qFormat/>
    <w:rsid w:val="00E35E9C"/>
    <w:pPr>
      <w:keepNext/>
      <w:ind w:firstLine="0"/>
      <w:jc w:val="center"/>
      <w:outlineLvl w:val="1"/>
    </w:pPr>
    <w:rPr>
      <w:b/>
      <w:smallCaps/>
      <w:sz w:val="28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35E9C"/>
    <w:rPr>
      <w:rFonts w:ascii="Times New Roman" w:eastAsia="Times New Roman" w:hAnsi="Times New Roman" w:cs="Times New Roman"/>
      <w:b/>
      <w:smallCaps/>
      <w:kern w:val="28"/>
      <w:sz w:val="36"/>
      <w:szCs w:val="20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E35E9C"/>
    <w:rPr>
      <w:rFonts w:ascii="Times New Roman" w:eastAsia="Times New Roman" w:hAnsi="Times New Roman" w:cs="Times New Roman"/>
      <w:b/>
      <w:smallCaps/>
      <w:sz w:val="28"/>
      <w:szCs w:val="20"/>
      <w:lang w:val="fr-FR"/>
    </w:rPr>
  </w:style>
  <w:style w:type="paragraph" w:customStyle="1" w:styleId="ChapterNumber">
    <w:name w:val="Chapter Number"/>
    <w:rsid w:val="00E35E9C"/>
    <w:pPr>
      <w:spacing w:after="0" w:line="288" w:lineRule="auto"/>
      <w:jc w:val="both"/>
    </w:pPr>
    <w:rPr>
      <w:rFonts w:ascii="Times New Roman Bold" w:eastAsia="Times New Roman" w:hAnsi="Times New Roman Bold" w:cs="Times New Roman"/>
      <w:b/>
      <w:i/>
      <w:noProof/>
      <w:sz w:val="23"/>
      <w:szCs w:val="20"/>
      <w:lang w:val="en-US"/>
    </w:rPr>
  </w:style>
  <w:style w:type="paragraph" w:customStyle="1" w:styleId="FirstPageAuthor">
    <w:name w:val="First Page Author"/>
    <w:rsid w:val="00E35E9C"/>
    <w:pPr>
      <w:spacing w:after="0" w:line="288" w:lineRule="auto"/>
      <w:jc w:val="center"/>
    </w:pPr>
    <w:rPr>
      <w:rFonts w:ascii="Times New Roman" w:eastAsia="Times New Roman" w:hAnsi="Times New Roman" w:cs="Times New Roman"/>
      <w:b/>
      <w:i/>
      <w:noProof/>
      <w:sz w:val="28"/>
      <w:szCs w:val="20"/>
      <w:lang w:val="en-US"/>
    </w:rPr>
  </w:style>
  <w:style w:type="paragraph" w:customStyle="1" w:styleId="FirstPageAffiliation">
    <w:name w:val="First Page Affiliation"/>
    <w:rsid w:val="00E35E9C"/>
    <w:pPr>
      <w:spacing w:after="0" w:line="288" w:lineRule="auto"/>
      <w:jc w:val="center"/>
    </w:pPr>
    <w:rPr>
      <w:rFonts w:ascii="Times New Roman" w:eastAsia="Times New Roman" w:hAnsi="Times New Roman" w:cs="Times New Roman"/>
      <w:noProof/>
      <w:sz w:val="23"/>
      <w:szCs w:val="20"/>
      <w:lang w:val="en-US"/>
    </w:rPr>
  </w:style>
  <w:style w:type="paragraph" w:customStyle="1" w:styleId="Abstract">
    <w:name w:val="Abstract"/>
    <w:basedOn w:val="Normal"/>
    <w:rsid w:val="00E35E9C"/>
    <w:pPr>
      <w:spacing w:line="240" w:lineRule="auto"/>
      <w:ind w:left="360" w:right="360"/>
    </w:pPr>
    <w:rPr>
      <w:sz w:val="20"/>
    </w:rPr>
  </w:style>
  <w:style w:type="paragraph" w:customStyle="1" w:styleId="References-">
    <w:name w:val="References-"/>
    <w:basedOn w:val="Normal"/>
    <w:qFormat/>
    <w:rsid w:val="00E35E9C"/>
    <w:pPr>
      <w:ind w:left="360" w:hanging="36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5E9C"/>
    <w:pPr>
      <w:spacing w:after="0" w:line="288" w:lineRule="auto"/>
      <w:ind w:firstLine="360"/>
      <w:jc w:val="both"/>
    </w:pPr>
    <w:rPr>
      <w:rFonts w:ascii="Times New Roman" w:eastAsia="Times New Roman" w:hAnsi="Times New Roman" w:cs="Times New Roman"/>
      <w:szCs w:val="20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E35E9C"/>
    <w:pPr>
      <w:keepNext/>
      <w:ind w:firstLine="0"/>
      <w:jc w:val="center"/>
      <w:outlineLvl w:val="0"/>
    </w:pPr>
    <w:rPr>
      <w:b/>
      <w:smallCaps/>
      <w:kern w:val="28"/>
      <w:sz w:val="36"/>
    </w:rPr>
  </w:style>
  <w:style w:type="paragraph" w:styleId="Heading2">
    <w:name w:val="heading 2"/>
    <w:basedOn w:val="Normal"/>
    <w:next w:val="Normal"/>
    <w:link w:val="Heading2Char"/>
    <w:uiPriority w:val="9"/>
    <w:qFormat/>
    <w:rsid w:val="00E35E9C"/>
    <w:pPr>
      <w:keepNext/>
      <w:ind w:firstLine="0"/>
      <w:jc w:val="center"/>
      <w:outlineLvl w:val="1"/>
    </w:pPr>
    <w:rPr>
      <w:b/>
      <w:smallCaps/>
      <w:sz w:val="28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35E9C"/>
    <w:rPr>
      <w:rFonts w:ascii="Times New Roman" w:eastAsia="Times New Roman" w:hAnsi="Times New Roman" w:cs="Times New Roman"/>
      <w:b/>
      <w:smallCaps/>
      <w:kern w:val="28"/>
      <w:sz w:val="36"/>
      <w:szCs w:val="20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E35E9C"/>
    <w:rPr>
      <w:rFonts w:ascii="Times New Roman" w:eastAsia="Times New Roman" w:hAnsi="Times New Roman" w:cs="Times New Roman"/>
      <w:b/>
      <w:smallCaps/>
      <w:sz w:val="28"/>
      <w:szCs w:val="20"/>
      <w:lang w:val="fr-FR"/>
    </w:rPr>
  </w:style>
  <w:style w:type="paragraph" w:customStyle="1" w:styleId="ChapterNumber">
    <w:name w:val="Chapter Number"/>
    <w:rsid w:val="00E35E9C"/>
    <w:pPr>
      <w:spacing w:after="0" w:line="288" w:lineRule="auto"/>
      <w:jc w:val="both"/>
    </w:pPr>
    <w:rPr>
      <w:rFonts w:ascii="Times New Roman Bold" w:eastAsia="Times New Roman" w:hAnsi="Times New Roman Bold" w:cs="Times New Roman"/>
      <w:b/>
      <w:i/>
      <w:noProof/>
      <w:sz w:val="23"/>
      <w:szCs w:val="20"/>
      <w:lang w:val="en-US"/>
    </w:rPr>
  </w:style>
  <w:style w:type="paragraph" w:customStyle="1" w:styleId="FirstPageAuthor">
    <w:name w:val="First Page Author"/>
    <w:rsid w:val="00E35E9C"/>
    <w:pPr>
      <w:spacing w:after="0" w:line="288" w:lineRule="auto"/>
      <w:jc w:val="center"/>
    </w:pPr>
    <w:rPr>
      <w:rFonts w:ascii="Times New Roman" w:eastAsia="Times New Roman" w:hAnsi="Times New Roman" w:cs="Times New Roman"/>
      <w:b/>
      <w:i/>
      <w:noProof/>
      <w:sz w:val="28"/>
      <w:szCs w:val="20"/>
      <w:lang w:val="en-US"/>
    </w:rPr>
  </w:style>
  <w:style w:type="paragraph" w:customStyle="1" w:styleId="FirstPageAffiliation">
    <w:name w:val="First Page Affiliation"/>
    <w:rsid w:val="00E35E9C"/>
    <w:pPr>
      <w:spacing w:after="0" w:line="288" w:lineRule="auto"/>
      <w:jc w:val="center"/>
    </w:pPr>
    <w:rPr>
      <w:rFonts w:ascii="Times New Roman" w:eastAsia="Times New Roman" w:hAnsi="Times New Roman" w:cs="Times New Roman"/>
      <w:noProof/>
      <w:sz w:val="23"/>
      <w:szCs w:val="20"/>
      <w:lang w:val="en-US"/>
    </w:rPr>
  </w:style>
  <w:style w:type="paragraph" w:customStyle="1" w:styleId="Abstract">
    <w:name w:val="Abstract"/>
    <w:basedOn w:val="Normal"/>
    <w:rsid w:val="00E35E9C"/>
    <w:pPr>
      <w:spacing w:line="240" w:lineRule="auto"/>
      <w:ind w:left="360" w:right="360"/>
    </w:pPr>
    <w:rPr>
      <w:sz w:val="20"/>
    </w:rPr>
  </w:style>
  <w:style w:type="paragraph" w:customStyle="1" w:styleId="References-">
    <w:name w:val="References-"/>
    <w:basedOn w:val="Normal"/>
    <w:qFormat/>
    <w:rsid w:val="00E35E9C"/>
    <w:pPr>
      <w:ind w:left="360" w:hanging="3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231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Sixberth Mlowe</dc:creator>
  <cp:lastModifiedBy>Sixberth Mlowe</cp:lastModifiedBy>
  <cp:revision>1</cp:revision>
  <dcterms:created xsi:type="dcterms:W3CDTF">2019-05-07T08:29:00Z</dcterms:created>
  <dcterms:modified xsi:type="dcterms:W3CDTF">2019-05-07T08:30:00Z</dcterms:modified>
</cp:coreProperties>
</file>