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7083" w:rsidRPr="004A7771" w:rsidRDefault="00407083" w:rsidP="00407083">
      <w:pPr>
        <w:autoSpaceDE w:val="0"/>
        <w:autoSpaceDN w:val="0"/>
        <w:adjustRightInd w:val="0"/>
        <w:spacing w:after="0" w:line="360" w:lineRule="auto"/>
        <w:jc w:val="center"/>
        <w:rPr>
          <w:rFonts w:ascii="Times New Roman" w:hAnsi="Times New Roman"/>
          <w:sz w:val="24"/>
          <w:szCs w:val="24"/>
        </w:rPr>
      </w:pPr>
      <w:r w:rsidRPr="004A7771">
        <w:rPr>
          <w:rFonts w:ascii="Times New Roman" w:hAnsi="Times New Roman"/>
          <w:b/>
          <w:sz w:val="24"/>
          <w:szCs w:val="24"/>
        </w:rPr>
        <w:t xml:space="preserve">Intimate Family Affairs and Re-imagining Nationhood in Maaza Mengiste’s </w:t>
      </w:r>
      <w:r w:rsidRPr="00407083">
        <w:rPr>
          <w:rFonts w:ascii="Times New Roman" w:hAnsi="Times New Roman"/>
          <w:b/>
          <w:i/>
          <w:sz w:val="24"/>
          <w:szCs w:val="24"/>
        </w:rPr>
        <w:t>Beneath the Lion’s Gaze</w:t>
      </w:r>
      <w:r w:rsidRPr="004A7771">
        <w:rPr>
          <w:rStyle w:val="FootnoteReference"/>
          <w:rFonts w:ascii="Times New Roman" w:hAnsi="Times New Roman"/>
          <w:b/>
          <w:sz w:val="24"/>
          <w:szCs w:val="24"/>
        </w:rPr>
        <w:footnoteReference w:id="2"/>
      </w:r>
    </w:p>
    <w:p w:rsidR="00407083" w:rsidRDefault="00407083" w:rsidP="00407083">
      <w:pPr>
        <w:spacing w:line="360" w:lineRule="auto"/>
        <w:rPr>
          <w:rFonts w:ascii="Times New Roman" w:hAnsi="Times New Roman"/>
          <w:b/>
          <w:sz w:val="24"/>
          <w:szCs w:val="24"/>
        </w:rPr>
      </w:pPr>
    </w:p>
    <w:p w:rsidR="00407083" w:rsidRPr="004A7771" w:rsidRDefault="00407083" w:rsidP="00407083">
      <w:pPr>
        <w:spacing w:line="360" w:lineRule="auto"/>
        <w:rPr>
          <w:rFonts w:ascii="Times New Roman" w:hAnsi="Times New Roman"/>
          <w:b/>
          <w:sz w:val="24"/>
          <w:szCs w:val="24"/>
        </w:rPr>
      </w:pPr>
      <w:r w:rsidRPr="004A7771">
        <w:rPr>
          <w:rFonts w:ascii="Times New Roman" w:hAnsi="Times New Roman"/>
          <w:b/>
          <w:sz w:val="24"/>
          <w:szCs w:val="24"/>
        </w:rPr>
        <w:t>Abstract</w:t>
      </w:r>
    </w:p>
    <w:p w:rsidR="00A518DE" w:rsidRPr="00407083" w:rsidRDefault="00407083" w:rsidP="00407083">
      <w:pPr>
        <w:spacing w:line="360" w:lineRule="auto"/>
        <w:rPr>
          <w:rFonts w:ascii="Times New Roman" w:hAnsi="Times New Roman"/>
          <w:sz w:val="24"/>
          <w:szCs w:val="24"/>
        </w:rPr>
      </w:pPr>
      <w:r w:rsidRPr="004A7771">
        <w:rPr>
          <w:rFonts w:ascii="Times New Roman" w:hAnsi="Times New Roman"/>
          <w:sz w:val="24"/>
          <w:szCs w:val="24"/>
        </w:rPr>
        <w:t>It is an undeniable fact that in Eas</w:t>
      </w:r>
      <w:r>
        <w:rPr>
          <w:rFonts w:ascii="Times New Roman" w:hAnsi="Times New Roman"/>
          <w:sz w:val="24"/>
          <w:szCs w:val="24"/>
        </w:rPr>
        <w:t xml:space="preserve">t Africa and the Horn of Africa — </w:t>
      </w:r>
      <w:r w:rsidRPr="004A7771">
        <w:rPr>
          <w:rFonts w:ascii="Times New Roman" w:hAnsi="Times New Roman"/>
          <w:sz w:val="24"/>
          <w:szCs w:val="24"/>
        </w:rPr>
        <w:t>Ethio</w:t>
      </w:r>
      <w:r>
        <w:rPr>
          <w:rFonts w:ascii="Times New Roman" w:hAnsi="Times New Roman"/>
          <w:sz w:val="24"/>
          <w:szCs w:val="24"/>
        </w:rPr>
        <w:t xml:space="preserve">pia, Somalia, Eritrea and Sudan — </w:t>
      </w:r>
      <w:r w:rsidRPr="004A7771">
        <w:rPr>
          <w:rFonts w:ascii="Times New Roman" w:hAnsi="Times New Roman"/>
          <w:sz w:val="24"/>
          <w:szCs w:val="24"/>
        </w:rPr>
        <w:t xml:space="preserve">have been </w:t>
      </w:r>
      <w:r>
        <w:rPr>
          <w:rFonts w:ascii="Times New Roman" w:hAnsi="Times New Roman"/>
          <w:sz w:val="24"/>
          <w:szCs w:val="24"/>
        </w:rPr>
        <w:t>labelled</w:t>
      </w:r>
      <w:r w:rsidRPr="004A7771">
        <w:rPr>
          <w:rFonts w:ascii="Times New Roman" w:hAnsi="Times New Roman"/>
          <w:sz w:val="24"/>
          <w:szCs w:val="24"/>
        </w:rPr>
        <w:t xml:space="preserve"> by global communities such as the United Nations (UN), the International Criminal Court (ICC) and the African Union (AU) as unstable nations because of continued civil wars, coups, violence, genocide, drought and famine that have resulted in the migration of people with their property. However, this state of instability, apart from suggesting the ‘failure’ of the post-colonial nation, it impliedly calls for ways on how to re-construct the ‘so called’ failed or unstable nations in order to resettle the displaced souls. Reading Maaza Mengiste’s </w:t>
      </w:r>
      <w:r w:rsidRPr="00D17C3D">
        <w:rPr>
          <w:rFonts w:ascii="Times New Roman" w:hAnsi="Times New Roman"/>
          <w:i/>
          <w:sz w:val="24"/>
          <w:szCs w:val="24"/>
        </w:rPr>
        <w:t>Beneath the Lion’s Gaze</w:t>
      </w:r>
      <w:r w:rsidRPr="004A7771">
        <w:rPr>
          <w:rFonts w:ascii="Times New Roman" w:hAnsi="Times New Roman"/>
          <w:sz w:val="24"/>
          <w:szCs w:val="24"/>
        </w:rPr>
        <w:t xml:space="preserve"> with a post-colonial perspective, this paper explores how the narrative uses a family-nation metaphor to enter socio-cultural, economic and political spaces in order to interrogate the disintegration of the nation and, using family as a microcosm of the nation, proposes ways of re-building the bygone fragmented nation of Ethiopia. In illuminating how Mengiste joins other African women writers who assume authority in commenting ‘the state’ of the post-colonial nation</w:t>
      </w:r>
      <w:r w:rsidRPr="004A7771">
        <w:rPr>
          <w:rStyle w:val="FootnoteReference"/>
          <w:rFonts w:ascii="Times New Roman" w:hAnsi="Times New Roman"/>
          <w:sz w:val="24"/>
          <w:szCs w:val="24"/>
        </w:rPr>
        <w:footnoteReference w:id="3"/>
      </w:r>
      <w:r w:rsidRPr="004A7771">
        <w:rPr>
          <w:rFonts w:ascii="Times New Roman" w:hAnsi="Times New Roman"/>
          <w:sz w:val="24"/>
          <w:szCs w:val="24"/>
        </w:rPr>
        <w:t>, I try to argue that Mengiste’s narrative suggests the institution of the family as a central pillar towards re-construction of nations wrecked by wars.</w:t>
      </w:r>
    </w:p>
    <w:sectPr w:rsidR="00A518DE" w:rsidRPr="00407083" w:rsidSect="00A518DE">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4AD1" w:rsidRDefault="00A14AD1" w:rsidP="00407083">
      <w:pPr>
        <w:spacing w:after="0" w:line="240" w:lineRule="auto"/>
      </w:pPr>
      <w:r>
        <w:separator/>
      </w:r>
    </w:p>
  </w:endnote>
  <w:endnote w:type="continuationSeparator" w:id="1">
    <w:p w:rsidR="00A14AD1" w:rsidRDefault="00A14AD1" w:rsidP="004070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4AD1" w:rsidRDefault="00A14AD1" w:rsidP="00407083">
      <w:pPr>
        <w:spacing w:after="0" w:line="240" w:lineRule="auto"/>
      </w:pPr>
      <w:r>
        <w:separator/>
      </w:r>
    </w:p>
  </w:footnote>
  <w:footnote w:type="continuationSeparator" w:id="1">
    <w:p w:rsidR="00A14AD1" w:rsidRDefault="00A14AD1" w:rsidP="00407083">
      <w:pPr>
        <w:spacing w:after="0" w:line="240" w:lineRule="auto"/>
      </w:pPr>
      <w:r>
        <w:continuationSeparator/>
      </w:r>
    </w:p>
  </w:footnote>
  <w:footnote w:id="2">
    <w:p w:rsidR="00407083" w:rsidRPr="00A44ACB" w:rsidRDefault="00407083" w:rsidP="00407083">
      <w:pPr>
        <w:spacing w:line="240" w:lineRule="auto"/>
        <w:rPr>
          <w:rFonts w:ascii="Times New Roman" w:hAnsi="Times New Roman"/>
        </w:rPr>
      </w:pPr>
      <w:r w:rsidRPr="00A44ACB">
        <w:rPr>
          <w:rStyle w:val="FootnoteReference"/>
          <w:rFonts w:ascii="Times New Roman" w:hAnsi="Times New Roman"/>
        </w:rPr>
        <w:footnoteRef/>
      </w:r>
      <w:r w:rsidRPr="00A44ACB">
        <w:rPr>
          <w:rFonts w:ascii="Times New Roman" w:hAnsi="Times New Roman"/>
        </w:rPr>
        <w:t xml:space="preserve"> This paper </w:t>
      </w:r>
      <w:r>
        <w:rPr>
          <w:rFonts w:ascii="Times New Roman" w:hAnsi="Times New Roman"/>
        </w:rPr>
        <w:t xml:space="preserve">is part of my PhD project that examines </w:t>
      </w:r>
      <w:r w:rsidRPr="00A44ACB">
        <w:rPr>
          <w:rFonts w:ascii="Times New Roman" w:hAnsi="Times New Roman"/>
        </w:rPr>
        <w:t xml:space="preserve">the representation of family by East and West African women writers in the national and transnational contexts. </w:t>
      </w:r>
    </w:p>
  </w:footnote>
  <w:footnote w:id="3">
    <w:p w:rsidR="00407083" w:rsidRPr="00D17C3D" w:rsidRDefault="00407083" w:rsidP="00407083">
      <w:pPr>
        <w:pStyle w:val="FootnoteText"/>
        <w:rPr>
          <w:rFonts w:ascii="Times New Roman" w:hAnsi="Times New Roman" w:cs="Times New Roman"/>
          <w:sz w:val="20"/>
          <w:szCs w:val="20"/>
        </w:rPr>
      </w:pPr>
      <w:r w:rsidRPr="00BE42D7">
        <w:rPr>
          <w:rStyle w:val="FootnoteReference"/>
          <w:rFonts w:ascii="Times New Roman" w:hAnsi="Times New Roman"/>
        </w:rPr>
        <w:footnoteRef/>
      </w:r>
      <w:r>
        <w:t xml:space="preserve"> </w:t>
      </w:r>
      <w:r w:rsidRPr="00D17C3D">
        <w:rPr>
          <w:rFonts w:ascii="Times New Roman" w:hAnsi="Times New Roman" w:cs="Times New Roman"/>
          <w:sz w:val="20"/>
          <w:szCs w:val="20"/>
        </w:rPr>
        <w:t xml:space="preserve">Narratives by Ethiopian diasporic writers such as Notes from the </w:t>
      </w:r>
      <w:r w:rsidRPr="00D17C3D">
        <w:rPr>
          <w:rFonts w:ascii="Times New Roman" w:hAnsi="Times New Roman" w:cs="Times New Roman"/>
          <w:i/>
          <w:sz w:val="20"/>
          <w:szCs w:val="20"/>
        </w:rPr>
        <w:t>Hyena’s Belly</w:t>
      </w:r>
      <w:r w:rsidRPr="00D17C3D">
        <w:rPr>
          <w:rFonts w:ascii="Times New Roman" w:hAnsi="Times New Roman" w:cs="Times New Roman"/>
          <w:sz w:val="20"/>
          <w:szCs w:val="20"/>
        </w:rPr>
        <w:t xml:space="preserve"> (2000) by Nega Mezlekia, </w:t>
      </w:r>
      <w:r>
        <w:rPr>
          <w:rFonts w:ascii="Times New Roman" w:hAnsi="Times New Roman" w:cs="Times New Roman"/>
          <w:i/>
          <w:sz w:val="20"/>
          <w:szCs w:val="20"/>
        </w:rPr>
        <w:t xml:space="preserve">Of Beetles and Angels: </w:t>
      </w:r>
      <w:r w:rsidRPr="00D17C3D">
        <w:rPr>
          <w:rFonts w:ascii="Times New Roman" w:hAnsi="Times New Roman" w:cs="Times New Roman"/>
          <w:i/>
          <w:sz w:val="20"/>
          <w:szCs w:val="20"/>
        </w:rPr>
        <w:t>A True Story of American Dream</w:t>
      </w:r>
      <w:r>
        <w:rPr>
          <w:rFonts w:ascii="Times New Roman" w:hAnsi="Times New Roman" w:cs="Times New Roman"/>
          <w:sz w:val="20"/>
          <w:szCs w:val="20"/>
        </w:rPr>
        <w:t xml:space="preserve"> (2001) by Mawi Asgedom</w:t>
      </w:r>
      <w:r w:rsidRPr="00D17C3D">
        <w:rPr>
          <w:rFonts w:ascii="Times New Roman" w:hAnsi="Times New Roman" w:cs="Times New Roman"/>
          <w:sz w:val="20"/>
          <w:szCs w:val="20"/>
        </w:rPr>
        <w:t xml:space="preserve"> </w:t>
      </w:r>
      <w:r w:rsidRPr="00B02C8F">
        <w:rPr>
          <w:rFonts w:ascii="Times New Roman" w:hAnsi="Times New Roman" w:cs="Times New Roman"/>
          <w:i/>
          <w:sz w:val="20"/>
          <w:szCs w:val="20"/>
        </w:rPr>
        <w:t>Held at a Distance: My Rediscovery of Ethiopia</w:t>
      </w:r>
      <w:r w:rsidRPr="00D17C3D">
        <w:rPr>
          <w:rFonts w:ascii="Times New Roman" w:hAnsi="Times New Roman" w:cs="Times New Roman"/>
          <w:sz w:val="20"/>
          <w:szCs w:val="20"/>
        </w:rPr>
        <w:t xml:space="preserve"> (2008) by Rebeca Hailu represent horrors, socio-economic and political unrest in Ethiopia from </w:t>
      </w:r>
      <w:r>
        <w:rPr>
          <w:rFonts w:ascii="Times New Roman" w:hAnsi="Times New Roman" w:cs="Times New Roman"/>
          <w:sz w:val="20"/>
          <w:szCs w:val="20"/>
        </w:rPr>
        <w:t>the respective writer</w:t>
      </w:r>
      <w:r w:rsidRPr="00D17C3D">
        <w:rPr>
          <w:rFonts w:ascii="Times New Roman" w:hAnsi="Times New Roman" w:cs="Times New Roman"/>
          <w:sz w:val="20"/>
          <w:szCs w:val="20"/>
        </w:rPr>
        <w:t>s</w:t>
      </w:r>
      <w:r>
        <w:rPr>
          <w:rFonts w:ascii="Times New Roman" w:hAnsi="Times New Roman" w:cs="Times New Roman"/>
          <w:sz w:val="20"/>
          <w:szCs w:val="20"/>
        </w:rPr>
        <w:t>’</w:t>
      </w:r>
      <w:r w:rsidRPr="00D17C3D">
        <w:rPr>
          <w:rFonts w:ascii="Times New Roman" w:hAnsi="Times New Roman" w:cs="Times New Roman"/>
          <w:sz w:val="20"/>
          <w:szCs w:val="20"/>
        </w:rPr>
        <w:t xml:space="preserve"> experience as victims of the revolution.</w:t>
      </w:r>
    </w:p>
    <w:p w:rsidR="00407083" w:rsidRPr="005C1D6A" w:rsidRDefault="00407083" w:rsidP="00407083">
      <w:pPr>
        <w:pStyle w:val="FootnoteText"/>
        <w:rPr>
          <w:rFonts w:ascii="Times New Roman" w:hAnsi="Times New Roman"/>
        </w:rPr>
      </w:pPr>
      <w:r>
        <w:rPr>
          <w:rFonts w:ascii="Times New Roman" w:hAnsi="Times New Roman"/>
        </w:rPr>
        <w:t xml:space="preserve">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07083"/>
    <w:rsid w:val="00407083"/>
    <w:rsid w:val="00A14AD1"/>
    <w:rsid w:val="00A518D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7083"/>
    <w:pPr>
      <w:jc w:val="both"/>
    </w:pPr>
    <w:rPr>
      <w:rFonts w:eastAsiaTheme="minorEastAsia"/>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1"/>
    <w:uiPriority w:val="99"/>
    <w:unhideWhenUsed/>
    <w:rsid w:val="00407083"/>
    <w:pPr>
      <w:spacing w:after="0" w:line="240" w:lineRule="auto"/>
    </w:pPr>
    <w:rPr>
      <w:sz w:val="24"/>
      <w:szCs w:val="24"/>
    </w:rPr>
  </w:style>
  <w:style w:type="character" w:customStyle="1" w:styleId="FootnoteTextChar">
    <w:name w:val="Footnote Text Char"/>
    <w:basedOn w:val="DefaultParagraphFont"/>
    <w:link w:val="FootnoteText"/>
    <w:uiPriority w:val="99"/>
    <w:semiHidden/>
    <w:rsid w:val="00407083"/>
    <w:rPr>
      <w:rFonts w:eastAsiaTheme="minorEastAsia"/>
      <w:sz w:val="20"/>
      <w:szCs w:val="20"/>
    </w:rPr>
  </w:style>
  <w:style w:type="character" w:customStyle="1" w:styleId="FootnoteTextChar1">
    <w:name w:val="Footnote Text Char1"/>
    <w:basedOn w:val="DefaultParagraphFont"/>
    <w:link w:val="FootnoteText"/>
    <w:uiPriority w:val="99"/>
    <w:rsid w:val="00407083"/>
    <w:rPr>
      <w:rFonts w:eastAsiaTheme="minorEastAsia"/>
      <w:sz w:val="24"/>
      <w:szCs w:val="24"/>
    </w:rPr>
  </w:style>
  <w:style w:type="character" w:styleId="FootnoteReference">
    <w:name w:val="footnote reference"/>
    <w:basedOn w:val="DefaultParagraphFont"/>
    <w:uiPriority w:val="99"/>
    <w:unhideWhenUsed/>
    <w:rsid w:val="00407083"/>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213</Words>
  <Characters>1220</Characters>
  <Application>Microsoft Office Word</Application>
  <DocSecurity>0</DocSecurity>
  <Lines>10</Lines>
  <Paragraphs>2</Paragraphs>
  <ScaleCrop>false</ScaleCrop>
  <Company/>
  <LinksUpToDate>false</LinksUpToDate>
  <CharactersWithSpaces>1431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2019-12-12T11:04:00Z</dcterms:created>
  <dcterms:modified xsi:type="dcterms:W3CDTF">2019-12-12T11:07:00Z</dcterms:modified>
</cp:coreProperties>
</file>