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95F" w:rsidRPr="004D195F" w:rsidRDefault="004D195F" w:rsidP="004D195F">
      <w:pPr>
        <w:shd w:val="clear" w:color="auto" w:fill="FFFFFF"/>
        <w:spacing w:after="60" w:line="324" w:lineRule="atLeast"/>
        <w:ind w:right="240"/>
        <w:outlineLvl w:val="2"/>
        <w:rPr>
          <w:rFonts w:ascii="Georgia" w:eastAsia="Times New Roman" w:hAnsi="Georgia" w:cs="Times New Roman"/>
          <w:b/>
          <w:i/>
          <w:iCs/>
          <w:color w:val="000000" w:themeColor="text1"/>
          <w:sz w:val="36"/>
          <w:szCs w:val="36"/>
          <w:lang w:val="en-US"/>
        </w:rPr>
      </w:pPr>
      <w:r w:rsidRPr="004D195F">
        <w:rPr>
          <w:rFonts w:ascii="Georgia" w:eastAsia="Times New Roman" w:hAnsi="Georgia" w:cs="Times New Roman"/>
          <w:b/>
          <w:i/>
          <w:iCs/>
          <w:color w:val="000000" w:themeColor="text1"/>
          <w:sz w:val="36"/>
          <w:szCs w:val="36"/>
          <w:lang w:val="en-US"/>
        </w:rPr>
        <w:t>The appropriateness of village level sugar processing technology in Tanzania</w:t>
      </w:r>
    </w:p>
    <w:p w:rsidR="000B2933" w:rsidRDefault="000B2933"/>
    <w:sectPr w:rsidR="000B2933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4D195F"/>
    <w:rsid w:val="000B2933"/>
    <w:rsid w:val="004D195F"/>
    <w:rsid w:val="00CD697F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paragraph" w:styleId="Heading3">
    <w:name w:val="heading 3"/>
    <w:basedOn w:val="Normal"/>
    <w:link w:val="Heading3Char"/>
    <w:uiPriority w:val="9"/>
    <w:qFormat/>
    <w:rsid w:val="004D195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D195F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0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1</cp:revision>
  <dcterms:created xsi:type="dcterms:W3CDTF">2016-01-17T14:00:00Z</dcterms:created>
  <dcterms:modified xsi:type="dcterms:W3CDTF">2016-01-17T14:01:00Z</dcterms:modified>
</cp:coreProperties>
</file>