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16A8A" w:rsidRDefault="00D16A8A"/>
    <w:p w:rsidR="00D948A7" w:rsidRPr="00D948A7" w:rsidRDefault="00D948A7" w:rsidP="00D948A7">
      <w:pPr>
        <w:shd w:val="clear" w:color="auto" w:fill="FCFCFC"/>
        <w:spacing w:after="240" w:line="240" w:lineRule="auto"/>
        <w:outlineLvl w:val="0"/>
        <w:rPr>
          <w:rFonts w:eastAsia="Times New Roman"/>
          <w:b/>
          <w:color w:val="333333"/>
          <w:kern w:val="36"/>
          <w:szCs w:val="24"/>
          <w:lang w:val="en-GB" w:eastAsia="en-GB"/>
        </w:rPr>
      </w:pPr>
      <w:r w:rsidRPr="00D948A7">
        <w:rPr>
          <w:rFonts w:eastAsia="Times New Roman"/>
          <w:b/>
          <w:color w:val="333333"/>
          <w:kern w:val="36"/>
          <w:szCs w:val="24"/>
          <w:lang w:val="en-GB" w:eastAsia="en-GB"/>
        </w:rPr>
        <w:t>Inexpensive synthesis of a high-performance Fe</w:t>
      </w:r>
      <w:r w:rsidRPr="00D948A7">
        <w:rPr>
          <w:rFonts w:eastAsia="Times New Roman"/>
          <w:b/>
          <w:color w:val="333333"/>
          <w:kern w:val="36"/>
          <w:szCs w:val="24"/>
          <w:vertAlign w:val="subscript"/>
          <w:lang w:val="en-GB" w:eastAsia="en-GB"/>
        </w:rPr>
        <w:t>3</w:t>
      </w:r>
      <w:r w:rsidRPr="00D948A7">
        <w:rPr>
          <w:rFonts w:eastAsia="Times New Roman"/>
          <w:b/>
          <w:color w:val="333333"/>
          <w:kern w:val="36"/>
          <w:szCs w:val="24"/>
          <w:lang w:val="en-GB" w:eastAsia="en-GB"/>
        </w:rPr>
        <w:t>O</w:t>
      </w:r>
      <w:r w:rsidRPr="00D948A7">
        <w:rPr>
          <w:rFonts w:eastAsia="Times New Roman"/>
          <w:b/>
          <w:color w:val="333333"/>
          <w:kern w:val="36"/>
          <w:szCs w:val="24"/>
          <w:vertAlign w:val="subscript"/>
          <w:lang w:val="en-GB" w:eastAsia="en-GB"/>
        </w:rPr>
        <w:t>4</w:t>
      </w:r>
      <w:r w:rsidRPr="00D948A7">
        <w:rPr>
          <w:rFonts w:eastAsia="Times New Roman"/>
          <w:b/>
          <w:color w:val="333333"/>
          <w:kern w:val="36"/>
          <w:szCs w:val="24"/>
          <w:lang w:val="en-GB" w:eastAsia="en-GB"/>
        </w:rPr>
        <w:t>-SiO</w:t>
      </w:r>
      <w:r w:rsidRPr="00D948A7">
        <w:rPr>
          <w:rFonts w:eastAsia="Times New Roman"/>
          <w:b/>
          <w:color w:val="333333"/>
          <w:kern w:val="36"/>
          <w:szCs w:val="24"/>
          <w:vertAlign w:val="subscript"/>
          <w:lang w:val="en-GB" w:eastAsia="en-GB"/>
        </w:rPr>
        <w:t>2</w:t>
      </w:r>
      <w:r w:rsidRPr="00D948A7">
        <w:rPr>
          <w:rFonts w:eastAsia="Times New Roman"/>
          <w:b/>
          <w:color w:val="333333"/>
          <w:kern w:val="36"/>
          <w:szCs w:val="24"/>
          <w:lang w:val="en-GB" w:eastAsia="en-GB"/>
        </w:rPr>
        <w:t>-TiO</w:t>
      </w:r>
      <w:r w:rsidRPr="00D948A7">
        <w:rPr>
          <w:rFonts w:eastAsia="Times New Roman"/>
          <w:b/>
          <w:color w:val="333333"/>
          <w:kern w:val="36"/>
          <w:szCs w:val="24"/>
          <w:vertAlign w:val="subscript"/>
          <w:lang w:val="en-GB" w:eastAsia="en-GB"/>
        </w:rPr>
        <w:t>2</w:t>
      </w:r>
      <w:r w:rsidRPr="00D948A7">
        <w:rPr>
          <w:rFonts w:eastAsia="Times New Roman"/>
          <w:b/>
          <w:color w:val="333333"/>
          <w:kern w:val="36"/>
          <w:szCs w:val="24"/>
          <w:lang w:val="en-GB" w:eastAsia="en-GB"/>
        </w:rPr>
        <w:t> </w:t>
      </w:r>
      <w:proofErr w:type="spellStart"/>
      <w:r w:rsidRPr="00D948A7">
        <w:rPr>
          <w:rFonts w:eastAsia="Times New Roman"/>
          <w:b/>
          <w:color w:val="333333"/>
          <w:kern w:val="36"/>
          <w:szCs w:val="24"/>
          <w:lang w:val="en-GB" w:eastAsia="en-GB"/>
        </w:rPr>
        <w:t>photocatalyst</w:t>
      </w:r>
      <w:proofErr w:type="spellEnd"/>
      <w:r w:rsidRPr="00D948A7">
        <w:rPr>
          <w:rFonts w:eastAsia="Times New Roman"/>
          <w:b/>
          <w:color w:val="333333"/>
          <w:kern w:val="36"/>
          <w:szCs w:val="24"/>
          <w:lang w:val="en-GB" w:eastAsia="en-GB"/>
        </w:rPr>
        <w:t>: Magnetic recovery and reuse</w:t>
      </w:r>
    </w:p>
    <w:p w:rsidR="00D948A7" w:rsidRDefault="00D948A7" w:rsidP="00D948A7">
      <w:pPr>
        <w:pStyle w:val="Heading2"/>
        <w:pBdr>
          <w:bottom w:val="single" w:sz="6" w:space="0" w:color="D5D5D5"/>
        </w:pBdr>
        <w:shd w:val="clear" w:color="auto" w:fill="FCFCFC"/>
        <w:spacing w:before="0" w:after="120"/>
        <w:rPr>
          <w:rFonts w:ascii="Georgia" w:hAnsi="Georgia"/>
          <w:color w:val="333333"/>
          <w:sz w:val="36"/>
          <w:lang w:val="en-GB"/>
        </w:rPr>
      </w:pPr>
      <w:r>
        <w:rPr>
          <w:rFonts w:ascii="Georgia" w:hAnsi="Georgia"/>
          <w:b/>
          <w:bCs/>
          <w:color w:val="333333"/>
        </w:rPr>
        <w:t>Abstract</w:t>
      </w:r>
    </w:p>
    <w:p w:rsidR="00D948A7" w:rsidRDefault="00D948A7" w:rsidP="00D948A7">
      <w:pPr>
        <w:pStyle w:val="NormalWeb"/>
        <w:shd w:val="clear" w:color="auto" w:fill="FCFCFC"/>
        <w:spacing w:before="0" w:beforeAutospacing="0" w:after="360" w:afterAutospacing="0" w:line="360" w:lineRule="auto"/>
        <w:jc w:val="both"/>
        <w:rPr>
          <w:rFonts w:ascii="Georgia" w:hAnsi="Georgia"/>
          <w:color w:val="333333"/>
          <w:sz w:val="27"/>
          <w:szCs w:val="27"/>
        </w:rPr>
      </w:pPr>
      <w:bookmarkStart w:id="0" w:name="_GoBack"/>
      <w:r>
        <w:rPr>
          <w:rFonts w:ascii="Georgia" w:hAnsi="Georgia"/>
          <w:color w:val="333333"/>
          <w:sz w:val="27"/>
          <w:szCs w:val="27"/>
        </w:rPr>
        <w:t>A sol-gel technique has been developed for the synthesis of a magnetite-silica-</w:t>
      </w:r>
      <w:proofErr w:type="spellStart"/>
      <w:r>
        <w:rPr>
          <w:rFonts w:ascii="Georgia" w:hAnsi="Georgia"/>
          <w:color w:val="333333"/>
          <w:sz w:val="27"/>
          <w:szCs w:val="27"/>
        </w:rPr>
        <w:t>titania</w:t>
      </w:r>
      <w:proofErr w:type="spellEnd"/>
      <w:r>
        <w:rPr>
          <w:rFonts w:ascii="Georgia" w:hAnsi="Georgia"/>
          <w:color w:val="333333"/>
          <w:sz w:val="27"/>
          <w:szCs w:val="27"/>
        </w:rPr>
        <w:t xml:space="preserve"> (Fe</w:t>
      </w:r>
      <w:r>
        <w:rPr>
          <w:rFonts w:ascii="Georgia" w:hAnsi="Georgia"/>
          <w:color w:val="333333"/>
          <w:sz w:val="20"/>
          <w:szCs w:val="20"/>
          <w:vertAlign w:val="subscript"/>
        </w:rPr>
        <w:t>3</w:t>
      </w:r>
      <w:r>
        <w:rPr>
          <w:rFonts w:ascii="Georgia" w:hAnsi="Georgia"/>
          <w:color w:val="333333"/>
          <w:sz w:val="27"/>
          <w:szCs w:val="27"/>
        </w:rPr>
        <w:t>O</w:t>
      </w:r>
      <w:r>
        <w:rPr>
          <w:rFonts w:ascii="Georgia" w:hAnsi="Georgia"/>
          <w:color w:val="333333"/>
          <w:sz w:val="20"/>
          <w:szCs w:val="20"/>
          <w:vertAlign w:val="subscript"/>
        </w:rPr>
        <w:t>4</w:t>
      </w:r>
      <w:r>
        <w:rPr>
          <w:rFonts w:ascii="Georgia" w:hAnsi="Georgia"/>
          <w:color w:val="333333"/>
          <w:sz w:val="27"/>
          <w:szCs w:val="27"/>
        </w:rPr>
        <w:t>-SiO</w:t>
      </w:r>
      <w:r>
        <w:rPr>
          <w:rFonts w:ascii="Georgia" w:hAnsi="Georgia"/>
          <w:color w:val="333333"/>
          <w:sz w:val="20"/>
          <w:szCs w:val="20"/>
          <w:vertAlign w:val="subscript"/>
        </w:rPr>
        <w:t>2</w:t>
      </w:r>
      <w:r>
        <w:rPr>
          <w:rFonts w:ascii="Georgia" w:hAnsi="Georgia"/>
          <w:color w:val="333333"/>
          <w:sz w:val="27"/>
          <w:szCs w:val="27"/>
        </w:rPr>
        <w:t>-TiO</w:t>
      </w:r>
      <w:r>
        <w:rPr>
          <w:rFonts w:ascii="Georgia" w:hAnsi="Georgia"/>
          <w:color w:val="333333"/>
          <w:sz w:val="20"/>
          <w:szCs w:val="20"/>
          <w:vertAlign w:val="subscript"/>
        </w:rPr>
        <w:t>2</w:t>
      </w:r>
      <w:r>
        <w:rPr>
          <w:rFonts w:ascii="Georgia" w:hAnsi="Georgia"/>
          <w:color w:val="333333"/>
          <w:sz w:val="27"/>
          <w:szCs w:val="27"/>
        </w:rPr>
        <w:t xml:space="preserve">) tertiary </w:t>
      </w:r>
      <w:proofErr w:type="spellStart"/>
      <w:r>
        <w:rPr>
          <w:rFonts w:ascii="Georgia" w:hAnsi="Georgia"/>
          <w:color w:val="333333"/>
          <w:sz w:val="27"/>
          <w:szCs w:val="27"/>
        </w:rPr>
        <w:t>nanocomposite</w:t>
      </w:r>
      <w:proofErr w:type="spellEnd"/>
      <w:r>
        <w:rPr>
          <w:rFonts w:ascii="Georgia" w:hAnsi="Georgia"/>
          <w:color w:val="333333"/>
          <w:sz w:val="27"/>
          <w:szCs w:val="27"/>
        </w:rPr>
        <w:t xml:space="preserve"> with improved </w:t>
      </w:r>
      <w:proofErr w:type="spellStart"/>
      <w:r>
        <w:rPr>
          <w:rFonts w:ascii="Georgia" w:hAnsi="Georgia"/>
          <w:color w:val="333333"/>
          <w:sz w:val="27"/>
          <w:szCs w:val="27"/>
        </w:rPr>
        <w:t>photocatalytic</w:t>
      </w:r>
      <w:proofErr w:type="spellEnd"/>
      <w:r>
        <w:rPr>
          <w:rFonts w:ascii="Georgia" w:hAnsi="Georgia"/>
          <w:color w:val="333333"/>
          <w:sz w:val="27"/>
          <w:szCs w:val="27"/>
        </w:rPr>
        <w:t xml:space="preserve"> properties based on the use of inexpensive </w:t>
      </w:r>
      <w:proofErr w:type="spellStart"/>
      <w:proofErr w:type="gramStart"/>
      <w:r>
        <w:rPr>
          <w:rFonts w:ascii="Georgia" w:hAnsi="Georgia"/>
          <w:color w:val="333333"/>
          <w:sz w:val="27"/>
          <w:szCs w:val="27"/>
        </w:rPr>
        <w:t>titania</w:t>
      </w:r>
      <w:proofErr w:type="spellEnd"/>
      <w:proofErr w:type="gramEnd"/>
      <w:r>
        <w:rPr>
          <w:rFonts w:ascii="Georgia" w:hAnsi="Georgia"/>
          <w:color w:val="333333"/>
          <w:sz w:val="27"/>
          <w:szCs w:val="27"/>
        </w:rPr>
        <w:t xml:space="preserve"> and silica precursors. The exceptional </w:t>
      </w:r>
      <w:proofErr w:type="spellStart"/>
      <w:r>
        <w:rPr>
          <w:rFonts w:ascii="Georgia" w:hAnsi="Georgia"/>
          <w:color w:val="333333"/>
          <w:sz w:val="27"/>
          <w:szCs w:val="27"/>
        </w:rPr>
        <w:t>photocatalytic</w:t>
      </w:r>
      <w:proofErr w:type="spellEnd"/>
      <w:r>
        <w:rPr>
          <w:rFonts w:ascii="Georgia" w:hAnsi="Georgia"/>
          <w:color w:val="333333"/>
          <w:sz w:val="27"/>
          <w:szCs w:val="27"/>
        </w:rPr>
        <w:t xml:space="preserve"> activity of the resulting materials was demonstrated by using them to </w:t>
      </w:r>
      <w:proofErr w:type="spellStart"/>
      <w:r>
        <w:rPr>
          <w:rFonts w:ascii="Georgia" w:hAnsi="Georgia"/>
          <w:color w:val="333333"/>
          <w:sz w:val="27"/>
          <w:szCs w:val="27"/>
        </w:rPr>
        <w:t>photocatalyze</w:t>
      </w:r>
      <w:proofErr w:type="spellEnd"/>
      <w:r>
        <w:rPr>
          <w:rFonts w:ascii="Georgia" w:hAnsi="Georgia"/>
          <w:color w:val="333333"/>
          <w:sz w:val="27"/>
          <w:szCs w:val="27"/>
        </w:rPr>
        <w:t xml:space="preserve"> the degradation of methylene blue solution. The best formulation achieved 98% methylene blue degradation. An interesting feature of the present work was the ability to magnetically separate and reuse the catalyst. The efficiency of the catalyst remained high during two reuses. The synthesized </w:t>
      </w:r>
      <w:proofErr w:type="spellStart"/>
      <w:r>
        <w:rPr>
          <w:rFonts w:ascii="Georgia" w:hAnsi="Georgia"/>
          <w:color w:val="333333"/>
          <w:sz w:val="27"/>
          <w:szCs w:val="27"/>
        </w:rPr>
        <w:t>nanomaterials</w:t>
      </w:r>
      <w:proofErr w:type="spellEnd"/>
      <w:r>
        <w:rPr>
          <w:rFonts w:ascii="Georgia" w:hAnsi="Georgia"/>
          <w:color w:val="333333"/>
          <w:sz w:val="27"/>
          <w:szCs w:val="27"/>
        </w:rPr>
        <w:t xml:space="preserve"> were characterized by X-ray diffraction (XRD), scanning electron microscopy (SEM), transmission electron microscopy (TEM), Fourier transform infrared (FTIR) spectroscopy, ultra-violet-visible spectroscopy, diffuse reflectance spectroscopy, and </w:t>
      </w:r>
      <w:proofErr w:type="spellStart"/>
      <w:r>
        <w:rPr>
          <w:rFonts w:ascii="Georgia" w:hAnsi="Georgia"/>
          <w:color w:val="333333"/>
          <w:sz w:val="27"/>
          <w:szCs w:val="27"/>
        </w:rPr>
        <w:t>thermogravimetric</w:t>
      </w:r>
      <w:proofErr w:type="spellEnd"/>
      <w:r>
        <w:rPr>
          <w:rFonts w:ascii="Georgia" w:hAnsi="Georgia"/>
          <w:color w:val="333333"/>
          <w:sz w:val="27"/>
          <w:szCs w:val="27"/>
        </w:rPr>
        <w:t xml:space="preserve"> analysis. XRD analysis revealed the formation of </w:t>
      </w:r>
      <w:proofErr w:type="spellStart"/>
      <w:r>
        <w:rPr>
          <w:rFonts w:ascii="Georgia" w:hAnsi="Georgia"/>
          <w:color w:val="333333"/>
          <w:sz w:val="27"/>
          <w:szCs w:val="27"/>
        </w:rPr>
        <w:t>multicrystalline</w:t>
      </w:r>
      <w:proofErr w:type="spellEnd"/>
      <w:r>
        <w:rPr>
          <w:rFonts w:ascii="Georgia" w:hAnsi="Georgia"/>
          <w:color w:val="333333"/>
          <w:sz w:val="27"/>
          <w:szCs w:val="27"/>
        </w:rPr>
        <w:t xml:space="preserve"> systems of cubic magnetite and </w:t>
      </w:r>
      <w:proofErr w:type="spellStart"/>
      <w:r>
        <w:rPr>
          <w:rFonts w:ascii="Georgia" w:hAnsi="Georgia"/>
          <w:color w:val="333333"/>
          <w:sz w:val="27"/>
          <w:szCs w:val="27"/>
        </w:rPr>
        <w:t>anatase</w:t>
      </w:r>
      <w:proofErr w:type="spellEnd"/>
      <w:r>
        <w:rPr>
          <w:rFonts w:ascii="Georgia" w:hAnsi="Georgia"/>
          <w:color w:val="333333"/>
          <w:sz w:val="27"/>
          <w:szCs w:val="27"/>
        </w:rPr>
        <w:t xml:space="preserve"> </w:t>
      </w:r>
      <w:proofErr w:type="spellStart"/>
      <w:proofErr w:type="gramStart"/>
      <w:r>
        <w:rPr>
          <w:rFonts w:ascii="Georgia" w:hAnsi="Georgia"/>
          <w:color w:val="333333"/>
          <w:sz w:val="27"/>
          <w:szCs w:val="27"/>
        </w:rPr>
        <w:t>titania</w:t>
      </w:r>
      <w:proofErr w:type="spellEnd"/>
      <w:proofErr w:type="gramEnd"/>
      <w:r>
        <w:rPr>
          <w:rFonts w:ascii="Georgia" w:hAnsi="Georgia"/>
          <w:color w:val="333333"/>
          <w:sz w:val="27"/>
          <w:szCs w:val="27"/>
        </w:rPr>
        <w:t xml:space="preserve"> crystals. SEM and TEM characterization revealed well-developed and homo-</w:t>
      </w:r>
      <w:proofErr w:type="spellStart"/>
      <w:r>
        <w:rPr>
          <w:rFonts w:ascii="Georgia" w:hAnsi="Georgia"/>
          <w:color w:val="333333"/>
          <w:sz w:val="27"/>
          <w:szCs w:val="27"/>
        </w:rPr>
        <w:t>geneously</w:t>
      </w:r>
      <w:proofErr w:type="spellEnd"/>
      <w:r>
        <w:rPr>
          <w:rFonts w:ascii="Georgia" w:hAnsi="Georgia"/>
          <w:color w:val="333333"/>
          <w:sz w:val="27"/>
          <w:szCs w:val="27"/>
        </w:rPr>
        <w:t xml:space="preserve"> dispersed particles of size less than 15 nm. FTIR spectra confirmed the chemical interaction of </w:t>
      </w:r>
      <w:proofErr w:type="spellStart"/>
      <w:proofErr w:type="gramStart"/>
      <w:r>
        <w:rPr>
          <w:rFonts w:ascii="Georgia" w:hAnsi="Georgia"/>
          <w:color w:val="333333"/>
          <w:sz w:val="27"/>
          <w:szCs w:val="27"/>
        </w:rPr>
        <w:t>titania</w:t>
      </w:r>
      <w:proofErr w:type="spellEnd"/>
      <w:proofErr w:type="gramEnd"/>
      <w:r>
        <w:rPr>
          <w:rFonts w:ascii="Georgia" w:hAnsi="Georgia"/>
          <w:color w:val="333333"/>
          <w:sz w:val="27"/>
          <w:szCs w:val="27"/>
        </w:rPr>
        <w:t xml:space="preserve"> and silica. It was further noticed that the optical properties of the prepared materials were dependent on the relative contents of their constituent metal oxides.</w:t>
      </w:r>
    </w:p>
    <w:bookmarkEnd w:id="0"/>
    <w:p w:rsidR="00D948A7" w:rsidRDefault="00D948A7"/>
    <w:sectPr w:rsidR="00D948A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48A7"/>
    <w:rsid w:val="005E0064"/>
    <w:rsid w:val="0089735E"/>
    <w:rsid w:val="00936980"/>
    <w:rsid w:val="00A84BDA"/>
    <w:rsid w:val="00B510EC"/>
    <w:rsid w:val="00D16A8A"/>
    <w:rsid w:val="00D948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B45ECC-FD7D-4B65-9DE1-94FCAAAB92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Table"/>
    <w:qFormat/>
    <w:rsid w:val="00B510EC"/>
    <w:pPr>
      <w:spacing w:after="200" w:line="276" w:lineRule="auto"/>
    </w:pPr>
    <w:rPr>
      <w:rFonts w:ascii="Times New Roman" w:hAnsi="Times New Roman" w:cs="Times New Roman"/>
      <w:sz w:val="24"/>
      <w:lang w:val="en-US"/>
    </w:rPr>
  </w:style>
  <w:style w:type="paragraph" w:styleId="Heading1">
    <w:name w:val="heading 1"/>
    <w:basedOn w:val="Normal"/>
    <w:link w:val="Heading1Char"/>
    <w:uiPriority w:val="9"/>
    <w:qFormat/>
    <w:rsid w:val="00D948A7"/>
    <w:pPr>
      <w:spacing w:before="100" w:beforeAutospacing="1" w:after="100" w:afterAutospacing="1" w:line="240" w:lineRule="auto"/>
      <w:outlineLvl w:val="0"/>
    </w:pPr>
    <w:rPr>
      <w:rFonts w:eastAsia="Times New Roman"/>
      <w:b/>
      <w:bCs/>
      <w:kern w:val="36"/>
      <w:sz w:val="48"/>
      <w:szCs w:val="48"/>
      <w:lang w:val="en-GB" w:eastAsia="en-GB"/>
    </w:rPr>
  </w:style>
  <w:style w:type="paragraph" w:styleId="Heading2">
    <w:name w:val="heading 2"/>
    <w:basedOn w:val="Normal"/>
    <w:next w:val="Normal"/>
    <w:link w:val="Heading2Char"/>
    <w:uiPriority w:val="9"/>
    <w:semiHidden/>
    <w:unhideWhenUsed/>
    <w:qFormat/>
    <w:rsid w:val="00D948A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948A7"/>
    <w:rPr>
      <w:rFonts w:ascii="Times New Roman" w:eastAsia="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semiHidden/>
    <w:rsid w:val="00D948A7"/>
    <w:rPr>
      <w:rFonts w:asciiTheme="majorHAnsi" w:eastAsiaTheme="majorEastAsia" w:hAnsiTheme="majorHAnsi" w:cstheme="majorBidi"/>
      <w:color w:val="2E74B5" w:themeColor="accent1" w:themeShade="BF"/>
      <w:sz w:val="26"/>
      <w:szCs w:val="26"/>
      <w:lang w:val="en-US"/>
    </w:rPr>
  </w:style>
  <w:style w:type="paragraph" w:styleId="NormalWeb">
    <w:name w:val="Normal (Web)"/>
    <w:basedOn w:val="Normal"/>
    <w:uiPriority w:val="99"/>
    <w:semiHidden/>
    <w:unhideWhenUsed/>
    <w:rsid w:val="00D948A7"/>
    <w:pPr>
      <w:spacing w:before="100" w:beforeAutospacing="1" w:after="100" w:afterAutospacing="1" w:line="240" w:lineRule="auto"/>
    </w:pPr>
    <w:rPr>
      <w:rFonts w:eastAsia="Times New Roman"/>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7526225">
      <w:bodyDiv w:val="1"/>
      <w:marLeft w:val="0"/>
      <w:marRight w:val="0"/>
      <w:marTop w:val="0"/>
      <w:marBottom w:val="0"/>
      <w:divBdr>
        <w:top w:val="none" w:sz="0" w:space="0" w:color="auto"/>
        <w:left w:val="none" w:sz="0" w:space="0" w:color="auto"/>
        <w:bottom w:val="none" w:sz="0" w:space="0" w:color="auto"/>
        <w:right w:val="none" w:sz="0" w:space="0" w:color="auto"/>
      </w:divBdr>
      <w:divsChild>
        <w:div w:id="1931546840">
          <w:marLeft w:val="0"/>
          <w:marRight w:val="0"/>
          <w:marTop w:val="0"/>
          <w:marBottom w:val="600"/>
          <w:divBdr>
            <w:top w:val="none" w:sz="0" w:space="0" w:color="auto"/>
            <w:left w:val="none" w:sz="0" w:space="0" w:color="auto"/>
            <w:bottom w:val="none" w:sz="0" w:space="0" w:color="auto"/>
            <w:right w:val="none" w:sz="0" w:space="0" w:color="auto"/>
          </w:divBdr>
        </w:div>
      </w:divsChild>
    </w:div>
    <w:div w:id="1568107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222</Words>
  <Characters>1271</Characters>
  <Application>Microsoft Office Word</Application>
  <DocSecurity>0</DocSecurity>
  <Lines>10</Lines>
  <Paragraphs>2</Paragraphs>
  <ScaleCrop>false</ScaleCrop>
  <Company/>
  <LinksUpToDate>false</LinksUpToDate>
  <CharactersWithSpaces>1491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2020-04-24T07:51:00Z</dcterms:created>
  <dcterms:modified xsi:type="dcterms:W3CDTF">2020-04-24T07:53:00Z</dcterms:modified>
</cp:coreProperties>
</file>